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E31" w:rsidRPr="008F2046" w:rsidRDefault="006C4E31" w:rsidP="006C4E31">
      <w:pPr>
        <w:pStyle w:val="Heading5"/>
        <w:spacing w:before="0" w:after="0"/>
        <w:rPr>
          <w:rFonts w:ascii="Calibri" w:hAnsi="Calibri" w:cs="Arial"/>
          <w:i w:val="0"/>
          <w:sz w:val="22"/>
          <w:szCs w:val="22"/>
        </w:rPr>
      </w:pPr>
      <w:r w:rsidRPr="008F2046">
        <w:rPr>
          <w:rFonts w:ascii="Calibri" w:hAnsi="Calibri" w:cs="Arial"/>
          <w:i w:val="0"/>
          <w:sz w:val="22"/>
          <w:szCs w:val="22"/>
        </w:rPr>
        <w:t xml:space="preserve">EXPRESSIONS </w:t>
      </w:r>
      <w:r>
        <w:rPr>
          <w:rFonts w:ascii="Calibri" w:hAnsi="Calibri" w:cs="Arial"/>
          <w:i w:val="0"/>
          <w:sz w:val="22"/>
          <w:szCs w:val="22"/>
        </w:rPr>
        <w:t xml:space="preserve">WHIRINAKI </w:t>
      </w:r>
      <w:r w:rsidRPr="008F2046">
        <w:rPr>
          <w:rFonts w:ascii="Calibri" w:hAnsi="Calibri" w:cs="Arial"/>
          <w:i w:val="0"/>
          <w:sz w:val="22"/>
          <w:szCs w:val="22"/>
        </w:rPr>
        <w:t>ARTS AND ENTERTAINMENT CENTRE</w:t>
      </w:r>
    </w:p>
    <w:p w:rsidR="006C4E31" w:rsidRPr="008F2046" w:rsidRDefault="006C4E31" w:rsidP="006C4E31">
      <w:pPr>
        <w:rPr>
          <w:rFonts w:cs="Arial"/>
        </w:rPr>
      </w:pPr>
    </w:p>
    <w:p w:rsidR="006C4E31" w:rsidRPr="008F2046" w:rsidRDefault="006C4E31" w:rsidP="006C4E31">
      <w:pPr>
        <w:pStyle w:val="BodyText"/>
        <w:spacing w:after="0"/>
        <w:rPr>
          <w:rFonts w:ascii="Calibri" w:hAnsi="Calibri" w:cs="Arial"/>
          <w:b/>
          <w:bCs/>
          <w:sz w:val="22"/>
          <w:szCs w:val="22"/>
        </w:rPr>
      </w:pPr>
      <w:r w:rsidRPr="008F2046">
        <w:rPr>
          <w:rFonts w:ascii="Calibri" w:hAnsi="Calibri" w:cs="Arial"/>
          <w:b/>
          <w:bCs/>
          <w:sz w:val="22"/>
          <w:szCs w:val="22"/>
        </w:rPr>
        <w:t xml:space="preserve">POSITION DESCRIPTION – </w:t>
      </w:r>
      <w:r>
        <w:rPr>
          <w:rFonts w:ascii="Calibri" w:hAnsi="Calibri" w:cs="Arial"/>
          <w:b/>
          <w:bCs/>
          <w:caps/>
          <w:sz w:val="22"/>
          <w:szCs w:val="22"/>
        </w:rPr>
        <w:t>Learning PROGRAMMES SPECIALIST</w:t>
      </w:r>
    </w:p>
    <w:p w:rsidR="006C4E31" w:rsidRPr="008F2046" w:rsidRDefault="006C4E31" w:rsidP="006C4E31">
      <w:pPr>
        <w:pStyle w:val="BodyText"/>
        <w:spacing w:after="0"/>
        <w:rPr>
          <w:rFonts w:ascii="Calibri" w:hAnsi="Calibri" w:cs="Arial"/>
          <w:sz w:val="22"/>
          <w:szCs w:val="22"/>
        </w:rPr>
      </w:pPr>
    </w:p>
    <w:p w:rsidR="006C4E31" w:rsidRPr="008F2046" w:rsidRDefault="006C4E31" w:rsidP="006C4E31">
      <w:pPr>
        <w:pStyle w:val="BodyText"/>
        <w:spacing w:after="0"/>
        <w:rPr>
          <w:rFonts w:ascii="Calibri" w:hAnsi="Calibri" w:cs="Arial"/>
          <w:sz w:val="22"/>
          <w:szCs w:val="22"/>
        </w:rPr>
      </w:pPr>
      <w:r w:rsidRPr="008F2046">
        <w:rPr>
          <w:rFonts w:ascii="Calibri" w:hAnsi="Calibri" w:cs="Arial"/>
          <w:b/>
          <w:bCs/>
          <w:sz w:val="22"/>
          <w:szCs w:val="22"/>
        </w:rPr>
        <w:t>POSITION HOLDER</w:t>
      </w:r>
      <w:r w:rsidRPr="008F2046">
        <w:rPr>
          <w:rFonts w:ascii="Calibri" w:hAnsi="Calibri" w:cs="Arial"/>
          <w:sz w:val="22"/>
          <w:szCs w:val="22"/>
        </w:rPr>
        <w:tab/>
      </w:r>
      <w:r>
        <w:rPr>
          <w:rFonts w:asciiTheme="minorHAnsi" w:hAnsiTheme="minorHAnsi" w:cs="Century Gothic"/>
          <w:color w:val="000000"/>
        </w:rPr>
        <w:t>Learning Programmes S</w:t>
      </w:r>
      <w:r w:rsidRPr="00E2014A">
        <w:rPr>
          <w:rFonts w:asciiTheme="minorHAnsi" w:hAnsiTheme="minorHAnsi" w:cs="Century Gothic"/>
          <w:color w:val="000000"/>
        </w:rPr>
        <w:t>pecialist</w:t>
      </w:r>
      <w:r w:rsidRPr="008F2046">
        <w:rPr>
          <w:rFonts w:ascii="Calibri" w:hAnsi="Calibri" w:cs="Arial"/>
          <w:sz w:val="22"/>
          <w:szCs w:val="22"/>
        </w:rPr>
        <w:t xml:space="preserve"> </w:t>
      </w:r>
    </w:p>
    <w:p w:rsidR="006C4E31" w:rsidRPr="008F2046" w:rsidRDefault="006C4E31" w:rsidP="006C4E31">
      <w:pPr>
        <w:pStyle w:val="BodyText"/>
        <w:spacing w:after="0"/>
        <w:rPr>
          <w:rFonts w:ascii="Calibri" w:hAnsi="Calibri" w:cs="Arial"/>
          <w:sz w:val="22"/>
          <w:szCs w:val="22"/>
        </w:rPr>
      </w:pPr>
    </w:p>
    <w:p w:rsidR="006C4E31" w:rsidRPr="008F2046" w:rsidRDefault="006C4E31" w:rsidP="006C4E31">
      <w:pPr>
        <w:pStyle w:val="BodyText"/>
        <w:spacing w:after="0"/>
        <w:rPr>
          <w:rFonts w:ascii="Calibri" w:hAnsi="Calibri" w:cs="Arial"/>
          <w:sz w:val="22"/>
          <w:szCs w:val="22"/>
        </w:rPr>
      </w:pPr>
      <w:r w:rsidRPr="008F2046">
        <w:rPr>
          <w:rFonts w:ascii="Calibri" w:hAnsi="Calibri" w:cs="Arial"/>
          <w:b/>
          <w:bCs/>
          <w:sz w:val="22"/>
          <w:szCs w:val="22"/>
        </w:rPr>
        <w:t>RESPONSIBLE TO</w:t>
      </w:r>
      <w:r w:rsidRPr="008F2046">
        <w:rPr>
          <w:rFonts w:ascii="Calibri" w:hAnsi="Calibri" w:cs="Arial"/>
          <w:sz w:val="22"/>
          <w:szCs w:val="22"/>
        </w:rPr>
        <w:tab/>
        <w:t xml:space="preserve">Director </w:t>
      </w:r>
    </w:p>
    <w:p w:rsidR="006C4E31" w:rsidRPr="008F2046" w:rsidRDefault="006C4E31" w:rsidP="006C4E31">
      <w:pPr>
        <w:pStyle w:val="BodyText"/>
        <w:spacing w:after="0"/>
        <w:rPr>
          <w:rFonts w:ascii="Calibri" w:hAnsi="Calibri" w:cs="Arial"/>
          <w:sz w:val="22"/>
          <w:szCs w:val="22"/>
        </w:rPr>
      </w:pPr>
    </w:p>
    <w:p w:rsidR="006C4E31" w:rsidRPr="008F2046" w:rsidRDefault="006C4E31" w:rsidP="006C4E31">
      <w:pPr>
        <w:pStyle w:val="BodyText"/>
        <w:spacing w:after="0"/>
        <w:ind w:left="2160" w:hanging="2160"/>
        <w:rPr>
          <w:rFonts w:ascii="Calibri" w:hAnsi="Calibri" w:cs="Arial"/>
          <w:sz w:val="22"/>
          <w:szCs w:val="22"/>
        </w:rPr>
      </w:pPr>
      <w:r w:rsidRPr="008F2046">
        <w:rPr>
          <w:rFonts w:ascii="Calibri" w:hAnsi="Calibri" w:cs="Arial"/>
          <w:b/>
          <w:bCs/>
          <w:sz w:val="22"/>
          <w:szCs w:val="22"/>
        </w:rPr>
        <w:t>EMPLOYED FOR</w:t>
      </w:r>
      <w:r w:rsidRPr="008F2046">
        <w:rPr>
          <w:rFonts w:ascii="Calibri" w:hAnsi="Calibri" w:cs="Arial"/>
          <w:sz w:val="22"/>
          <w:szCs w:val="22"/>
        </w:rPr>
        <w:t xml:space="preserve">  </w:t>
      </w:r>
      <w:r w:rsidRPr="008F2046">
        <w:rPr>
          <w:rFonts w:ascii="Calibri" w:hAnsi="Calibri" w:cs="Arial"/>
          <w:sz w:val="22"/>
          <w:szCs w:val="22"/>
        </w:rPr>
        <w:tab/>
        <w:t xml:space="preserve">20 hours per week </w:t>
      </w:r>
    </w:p>
    <w:p w:rsidR="006C4E31" w:rsidRPr="008F2046" w:rsidRDefault="006C4E31" w:rsidP="006C4E31">
      <w:pPr>
        <w:pStyle w:val="BodyText"/>
        <w:spacing w:after="0"/>
        <w:ind w:left="2160" w:hanging="2160"/>
        <w:rPr>
          <w:rFonts w:ascii="Calibri" w:hAnsi="Calibri" w:cs="Arial"/>
          <w:sz w:val="22"/>
          <w:szCs w:val="22"/>
        </w:rPr>
      </w:pPr>
      <w:r>
        <w:rPr>
          <w:rFonts w:ascii="Calibri" w:hAnsi="Calibri" w:cs="Arial"/>
          <w:sz w:val="22"/>
          <w:szCs w:val="22"/>
        </w:rPr>
        <w:tab/>
        <w:t>Normal hours 9am – 2</w:t>
      </w:r>
      <w:r w:rsidRPr="008F2046">
        <w:rPr>
          <w:rFonts w:ascii="Calibri" w:hAnsi="Calibri" w:cs="Arial"/>
          <w:sz w:val="22"/>
          <w:szCs w:val="22"/>
        </w:rPr>
        <w:t xml:space="preserve">pm </w:t>
      </w:r>
      <w:r>
        <w:rPr>
          <w:rFonts w:ascii="Calibri" w:hAnsi="Calibri" w:cs="Arial"/>
          <w:sz w:val="22"/>
          <w:szCs w:val="22"/>
        </w:rPr>
        <w:t xml:space="preserve">(plus a half hour lunch) </w:t>
      </w:r>
      <w:r w:rsidRPr="008F2046">
        <w:rPr>
          <w:rFonts w:ascii="Calibri" w:hAnsi="Calibri" w:cs="Arial"/>
          <w:sz w:val="22"/>
          <w:szCs w:val="22"/>
        </w:rPr>
        <w:t>Monday to Thursday</w:t>
      </w:r>
      <w:r>
        <w:rPr>
          <w:rFonts w:ascii="Calibri" w:hAnsi="Calibri" w:cs="Arial"/>
          <w:sz w:val="22"/>
          <w:szCs w:val="22"/>
        </w:rPr>
        <w:t>,</w:t>
      </w:r>
      <w:r w:rsidRPr="008F2046">
        <w:rPr>
          <w:rFonts w:ascii="Calibri" w:hAnsi="Calibri" w:cs="Arial"/>
          <w:sz w:val="22"/>
          <w:szCs w:val="22"/>
        </w:rPr>
        <w:t xml:space="preserve"> </w:t>
      </w:r>
      <w:r>
        <w:rPr>
          <w:rFonts w:ascii="Calibri" w:hAnsi="Calibri" w:cs="Arial"/>
          <w:sz w:val="22"/>
          <w:szCs w:val="22"/>
        </w:rPr>
        <w:t>but is flexible to encompass school visit needs and o</w:t>
      </w:r>
      <w:r w:rsidRPr="008F2046">
        <w:rPr>
          <w:rFonts w:ascii="Calibri" w:hAnsi="Calibri" w:cs="Arial"/>
          <w:sz w:val="22"/>
          <w:szCs w:val="22"/>
        </w:rPr>
        <w:t>ccasional we</w:t>
      </w:r>
      <w:r>
        <w:rPr>
          <w:rFonts w:ascii="Calibri" w:hAnsi="Calibri" w:cs="Arial"/>
          <w:sz w:val="22"/>
          <w:szCs w:val="22"/>
        </w:rPr>
        <w:t>ekend work which will be required for public programmes.</w:t>
      </w:r>
    </w:p>
    <w:p w:rsidR="006C4E31" w:rsidRPr="008F2046" w:rsidRDefault="006C4E31" w:rsidP="006C4E31">
      <w:pPr>
        <w:pStyle w:val="BodyText"/>
        <w:spacing w:after="0"/>
        <w:rPr>
          <w:rFonts w:ascii="Calibri" w:hAnsi="Calibri" w:cs="Arial"/>
          <w:sz w:val="22"/>
          <w:szCs w:val="22"/>
        </w:rPr>
      </w:pPr>
      <w:r w:rsidRPr="008F2046">
        <w:rPr>
          <w:rFonts w:ascii="Calibri" w:hAnsi="Calibri" w:cs="Arial"/>
          <w:sz w:val="22"/>
          <w:szCs w:val="22"/>
        </w:rPr>
        <w:tab/>
      </w:r>
      <w:r w:rsidRPr="008F2046">
        <w:rPr>
          <w:rFonts w:ascii="Calibri" w:hAnsi="Calibri" w:cs="Arial"/>
          <w:sz w:val="22"/>
          <w:szCs w:val="22"/>
        </w:rPr>
        <w:tab/>
      </w:r>
      <w:r w:rsidRPr="008F2046">
        <w:rPr>
          <w:rFonts w:ascii="Calibri" w:hAnsi="Calibri" w:cs="Arial"/>
          <w:sz w:val="22"/>
          <w:szCs w:val="22"/>
        </w:rPr>
        <w:tab/>
      </w:r>
    </w:p>
    <w:p w:rsidR="006C4E31" w:rsidRPr="008F2046" w:rsidRDefault="006C4E31" w:rsidP="006C4E31">
      <w:pPr>
        <w:pStyle w:val="BodyText"/>
        <w:spacing w:after="0"/>
        <w:rPr>
          <w:rFonts w:ascii="Calibri" w:hAnsi="Calibri" w:cs="Arial"/>
          <w:sz w:val="22"/>
          <w:szCs w:val="22"/>
        </w:rPr>
      </w:pPr>
      <w:r w:rsidRPr="008F2046">
        <w:rPr>
          <w:rFonts w:ascii="Calibri" w:hAnsi="Calibri" w:cs="Arial"/>
          <w:b/>
          <w:bCs/>
          <w:sz w:val="22"/>
          <w:szCs w:val="22"/>
        </w:rPr>
        <w:t>POSITION COMMENCES</w:t>
      </w:r>
      <w:r>
        <w:rPr>
          <w:rFonts w:ascii="Calibri" w:hAnsi="Calibri" w:cs="Arial"/>
          <w:sz w:val="22"/>
          <w:szCs w:val="22"/>
        </w:rPr>
        <w:t xml:space="preserve"> 3 September 2018</w:t>
      </w:r>
      <w:r>
        <w:rPr>
          <w:rFonts w:ascii="Calibri" w:hAnsi="Calibri" w:cs="Arial"/>
          <w:sz w:val="22"/>
          <w:szCs w:val="22"/>
        </w:rPr>
        <w:t xml:space="preserve"> (TBC)</w:t>
      </w:r>
    </w:p>
    <w:p w:rsidR="006C4E31" w:rsidRPr="008F2046" w:rsidRDefault="006C4E31" w:rsidP="006C4E31">
      <w:pPr>
        <w:pStyle w:val="BodyText"/>
        <w:spacing w:after="0"/>
        <w:rPr>
          <w:rFonts w:ascii="Calibri" w:hAnsi="Calibri" w:cs="Arial"/>
          <w:sz w:val="22"/>
          <w:szCs w:val="22"/>
        </w:rPr>
      </w:pPr>
      <w:bookmarkStart w:id="0" w:name="_GoBack"/>
      <w:bookmarkEnd w:id="0"/>
    </w:p>
    <w:p w:rsidR="006C4E31" w:rsidRPr="008F2046" w:rsidRDefault="006C4E31" w:rsidP="006C4E31">
      <w:pPr>
        <w:pStyle w:val="BodyText"/>
        <w:spacing w:after="0"/>
        <w:rPr>
          <w:rFonts w:ascii="Calibri" w:hAnsi="Calibri" w:cs="Arial"/>
          <w:b/>
          <w:bCs/>
          <w:sz w:val="22"/>
          <w:szCs w:val="22"/>
        </w:rPr>
      </w:pPr>
      <w:r w:rsidRPr="008F2046">
        <w:rPr>
          <w:rFonts w:ascii="Calibri" w:hAnsi="Calibri" w:cs="Arial"/>
          <w:b/>
          <w:bCs/>
          <w:sz w:val="22"/>
          <w:szCs w:val="22"/>
        </w:rPr>
        <w:t>INTRODUCTION</w:t>
      </w:r>
    </w:p>
    <w:p w:rsidR="006C4E31" w:rsidRPr="002A7B9E" w:rsidRDefault="006C4E31" w:rsidP="006C4E31">
      <w:pPr>
        <w:spacing w:after="120" w:line="240" w:lineRule="auto"/>
        <w:rPr>
          <w:sz w:val="20"/>
          <w:szCs w:val="20"/>
        </w:rPr>
      </w:pPr>
      <w:r w:rsidRPr="002A7B9E">
        <w:rPr>
          <w:sz w:val="20"/>
          <w:szCs w:val="20"/>
        </w:rPr>
        <w:t xml:space="preserve">The Expressions </w:t>
      </w:r>
      <w:proofErr w:type="spellStart"/>
      <w:r w:rsidRPr="002A7B9E">
        <w:rPr>
          <w:sz w:val="20"/>
          <w:szCs w:val="20"/>
        </w:rPr>
        <w:t>Whirinaki</w:t>
      </w:r>
      <w:proofErr w:type="spellEnd"/>
      <w:r w:rsidRPr="002A7B9E">
        <w:rPr>
          <w:sz w:val="20"/>
          <w:szCs w:val="20"/>
        </w:rPr>
        <w:t xml:space="preserve"> Arts and Entertainment Centre </w:t>
      </w:r>
      <w:proofErr w:type="gramStart"/>
      <w:r w:rsidRPr="002A7B9E">
        <w:rPr>
          <w:sz w:val="20"/>
          <w:szCs w:val="20"/>
        </w:rPr>
        <w:t>provides</w:t>
      </w:r>
      <w:proofErr w:type="gramEnd"/>
      <w:r w:rsidRPr="002A7B9E">
        <w:rPr>
          <w:sz w:val="20"/>
          <w:szCs w:val="20"/>
        </w:rPr>
        <w:t xml:space="preserve"> cultural, arts and leisure opportunities in the city, based in the Centre. Expressions is the </w:t>
      </w:r>
      <w:r w:rsidRPr="002A7B9E">
        <w:rPr>
          <w:color w:val="000000"/>
          <w:sz w:val="20"/>
          <w:szCs w:val="20"/>
        </w:rPr>
        <w:t>hub for audience engagement and participation in the arts and culture for Upper Hutt with a varied</w:t>
      </w:r>
      <w:r w:rsidRPr="002A7B9E">
        <w:rPr>
          <w:sz w:val="20"/>
          <w:szCs w:val="20"/>
        </w:rPr>
        <w:t xml:space="preserve"> programme of special events, exhibitions, concerts and shows, workshops and education classes for schools, and community activities which vary throughout year. </w:t>
      </w:r>
      <w:proofErr w:type="gramStart"/>
      <w:r w:rsidRPr="002A7B9E">
        <w:rPr>
          <w:sz w:val="20"/>
          <w:szCs w:val="20"/>
        </w:rPr>
        <w:t>Expressions includes</w:t>
      </w:r>
      <w:proofErr w:type="gramEnd"/>
      <w:r w:rsidRPr="002A7B9E">
        <w:rPr>
          <w:sz w:val="20"/>
          <w:szCs w:val="20"/>
        </w:rPr>
        <w:t>:</w:t>
      </w:r>
    </w:p>
    <w:p w:rsidR="006C4E31" w:rsidRPr="002A7B9E" w:rsidRDefault="006C4E31" w:rsidP="006C4E31">
      <w:pPr>
        <w:pStyle w:val="UHCCBodyTextforreports"/>
        <w:numPr>
          <w:ilvl w:val="0"/>
          <w:numId w:val="3"/>
        </w:numPr>
        <w:spacing w:before="0" w:after="120" w:line="240" w:lineRule="auto"/>
        <w:rPr>
          <w:rFonts w:ascii="Calibri" w:hAnsi="Calibri"/>
          <w:sz w:val="20"/>
          <w:szCs w:val="20"/>
        </w:rPr>
      </w:pPr>
      <w:proofErr w:type="gramStart"/>
      <w:r w:rsidRPr="002A7B9E">
        <w:rPr>
          <w:rFonts w:ascii="Calibri" w:hAnsi="Calibri"/>
          <w:sz w:val="20"/>
          <w:szCs w:val="20"/>
          <w:lang w:val="en-NZ"/>
        </w:rPr>
        <w:t>a</w:t>
      </w:r>
      <w:proofErr w:type="gramEnd"/>
      <w:r w:rsidRPr="002A7B9E">
        <w:rPr>
          <w:rFonts w:ascii="Calibri" w:hAnsi="Calibri"/>
          <w:sz w:val="20"/>
          <w:szCs w:val="20"/>
          <w:lang w:val="en-NZ"/>
        </w:rPr>
        <w:t xml:space="preserve"> 200-seat theatrical performance venue – Gillies Group Theatre</w:t>
      </w:r>
      <w:r w:rsidRPr="002A7B9E">
        <w:rPr>
          <w:rFonts w:ascii="Calibri" w:hAnsi="Calibri"/>
          <w:sz w:val="20"/>
          <w:szCs w:val="20"/>
        </w:rPr>
        <w:t>. The theatre hosts live theatre, comedy, film, dance and music with a dynamic programme ranging from circus acts to classical music, multicultural concerts to ballet showcases and international film.  </w:t>
      </w:r>
      <w:r w:rsidRPr="002A7B9E">
        <w:rPr>
          <w:rFonts w:ascii="Calibri" w:hAnsi="Calibri"/>
          <w:sz w:val="20"/>
          <w:szCs w:val="20"/>
          <w:lang w:val="en-NZ"/>
        </w:rPr>
        <w:t>Availability of a first class Steinway concert grand piano funded by the community, has enabled Expressions to host international standard classical and jazz music programmes, which have become a regional draw card and opportunity to showcase the city.</w:t>
      </w:r>
      <w:r w:rsidRPr="002A7B9E">
        <w:rPr>
          <w:rFonts w:ascii="Calibri" w:hAnsi="Calibri"/>
          <w:sz w:val="20"/>
          <w:szCs w:val="20"/>
        </w:rPr>
        <w:t xml:space="preserve"> Four local dance schools present their end of year production at Expressions and the local theatre groups also present there showcase shows each year</w:t>
      </w:r>
    </w:p>
    <w:p w:rsidR="006C4E31" w:rsidRPr="002A7B9E" w:rsidRDefault="006C4E31" w:rsidP="006C4E31">
      <w:pPr>
        <w:pStyle w:val="UHCCBodyTextforreports"/>
        <w:numPr>
          <w:ilvl w:val="0"/>
          <w:numId w:val="2"/>
        </w:numPr>
        <w:spacing w:before="0" w:after="120" w:line="240" w:lineRule="auto"/>
        <w:rPr>
          <w:rFonts w:ascii="Calibri" w:hAnsi="Calibri"/>
          <w:sz w:val="20"/>
          <w:szCs w:val="20"/>
        </w:rPr>
      </w:pPr>
      <w:proofErr w:type="gramStart"/>
      <w:r w:rsidRPr="002A7B9E">
        <w:rPr>
          <w:rFonts w:ascii="Calibri" w:hAnsi="Calibri"/>
          <w:sz w:val="20"/>
          <w:szCs w:val="20"/>
          <w:lang w:val="en-NZ"/>
        </w:rPr>
        <w:t>the</w:t>
      </w:r>
      <w:proofErr w:type="gramEnd"/>
      <w:r w:rsidRPr="002A7B9E">
        <w:rPr>
          <w:rFonts w:ascii="Calibri" w:hAnsi="Calibri"/>
          <w:sz w:val="20"/>
          <w:szCs w:val="20"/>
          <w:lang w:val="en-NZ"/>
        </w:rPr>
        <w:t xml:space="preserve"> public art gallery for the city - </w:t>
      </w:r>
      <w:r w:rsidRPr="002A7B9E">
        <w:rPr>
          <w:rFonts w:ascii="Calibri" w:hAnsi="Calibri"/>
          <w:color w:val="000000"/>
          <w:sz w:val="20"/>
          <w:szCs w:val="20"/>
          <w:lang w:val="en" w:eastAsia="en-NZ"/>
        </w:rPr>
        <w:t xml:space="preserve">Three  galleries have a constantly changing </w:t>
      </w:r>
      <w:proofErr w:type="spellStart"/>
      <w:r w:rsidRPr="002A7B9E">
        <w:rPr>
          <w:rFonts w:ascii="Calibri" w:hAnsi="Calibri"/>
          <w:color w:val="000000"/>
          <w:sz w:val="20"/>
          <w:szCs w:val="20"/>
          <w:lang w:val="en" w:eastAsia="en-NZ"/>
        </w:rPr>
        <w:t>programme</w:t>
      </w:r>
      <w:proofErr w:type="spellEnd"/>
      <w:r w:rsidRPr="002A7B9E">
        <w:rPr>
          <w:rFonts w:ascii="Calibri" w:hAnsi="Calibri"/>
          <w:color w:val="000000"/>
          <w:sz w:val="20"/>
          <w:szCs w:val="20"/>
          <w:lang w:val="en" w:eastAsia="en-NZ"/>
        </w:rPr>
        <w:t xml:space="preserve"> of exhibitions ranging from the very best New Zealand and international art, to local arts and craft and historical exhibitions. The </w:t>
      </w:r>
      <w:proofErr w:type="spellStart"/>
      <w:r w:rsidRPr="002A7B9E">
        <w:rPr>
          <w:rFonts w:ascii="Calibri" w:hAnsi="Calibri"/>
          <w:color w:val="000000"/>
          <w:sz w:val="20"/>
          <w:szCs w:val="20"/>
          <w:lang w:val="en" w:eastAsia="en-NZ"/>
        </w:rPr>
        <w:t>Mitre</w:t>
      </w:r>
      <w:proofErr w:type="spellEnd"/>
      <w:r w:rsidRPr="002A7B9E">
        <w:rPr>
          <w:rFonts w:ascii="Calibri" w:hAnsi="Calibri"/>
          <w:color w:val="000000"/>
          <w:sz w:val="20"/>
          <w:szCs w:val="20"/>
          <w:lang w:val="en" w:eastAsia="en-NZ"/>
        </w:rPr>
        <w:t xml:space="preserve"> 10 Create Gallery</w:t>
      </w:r>
      <w:r w:rsidRPr="002A7B9E">
        <w:rPr>
          <w:rFonts w:ascii="Calibri" w:hAnsi="Calibri"/>
          <w:sz w:val="20"/>
          <w:szCs w:val="20"/>
        </w:rPr>
        <w:t xml:space="preserve"> has a special focus on interactive experiences and family friendly activities. </w:t>
      </w:r>
      <w:proofErr w:type="gramStart"/>
      <w:r w:rsidRPr="002A7B9E">
        <w:rPr>
          <w:rFonts w:ascii="Calibri" w:hAnsi="Calibri"/>
          <w:sz w:val="20"/>
          <w:szCs w:val="20"/>
        </w:rPr>
        <w:t>Expressions tours some of its exhibitions to other venues around New Zealand and is</w:t>
      </w:r>
      <w:proofErr w:type="gramEnd"/>
      <w:r w:rsidRPr="002A7B9E">
        <w:rPr>
          <w:rFonts w:ascii="Calibri" w:hAnsi="Calibri"/>
          <w:sz w:val="20"/>
          <w:szCs w:val="20"/>
        </w:rPr>
        <w:t xml:space="preserve"> also the home of the </w:t>
      </w:r>
      <w:r w:rsidRPr="002A7B9E">
        <w:rPr>
          <w:rFonts w:ascii="Calibri" w:hAnsi="Calibri"/>
          <w:sz w:val="20"/>
          <w:szCs w:val="20"/>
          <w:lang w:val="en-NZ"/>
        </w:rPr>
        <w:t xml:space="preserve">Pumpkin Cottage Paintings Collection, a permanent art collection for the city. </w:t>
      </w:r>
    </w:p>
    <w:p w:rsidR="006C4E31" w:rsidRPr="002A7B9E" w:rsidRDefault="006C4E31" w:rsidP="006C4E31">
      <w:pPr>
        <w:numPr>
          <w:ilvl w:val="0"/>
          <w:numId w:val="1"/>
        </w:numPr>
        <w:autoSpaceDE w:val="0"/>
        <w:autoSpaceDN w:val="0"/>
        <w:spacing w:after="120" w:line="240" w:lineRule="auto"/>
        <w:rPr>
          <w:sz w:val="20"/>
          <w:szCs w:val="20"/>
        </w:rPr>
      </w:pPr>
      <w:proofErr w:type="gramStart"/>
      <w:r w:rsidRPr="002A7B9E">
        <w:rPr>
          <w:sz w:val="20"/>
          <w:szCs w:val="20"/>
        </w:rPr>
        <w:t>the</w:t>
      </w:r>
      <w:proofErr w:type="gramEnd"/>
      <w:r w:rsidRPr="002A7B9E">
        <w:rPr>
          <w:sz w:val="20"/>
          <w:szCs w:val="20"/>
        </w:rPr>
        <w:t xml:space="preserve"> civic hall event and recreation venue – The Professionals Recreation Hall. The Recreation Hall hosts a wide range of sporting and cultural events as well as </w:t>
      </w:r>
      <w:r w:rsidRPr="002A7B9E">
        <w:rPr>
          <w:color w:val="000000"/>
          <w:sz w:val="20"/>
          <w:szCs w:val="20"/>
        </w:rPr>
        <w:t>conferences, public meetings and weddings</w:t>
      </w:r>
      <w:proofErr w:type="gramStart"/>
      <w:r w:rsidRPr="002A7B9E">
        <w:rPr>
          <w:color w:val="000000"/>
          <w:sz w:val="20"/>
          <w:szCs w:val="20"/>
        </w:rPr>
        <w:t>..</w:t>
      </w:r>
      <w:proofErr w:type="spellStart"/>
      <w:proofErr w:type="gramEnd"/>
      <w:r w:rsidRPr="002A7B9E">
        <w:rPr>
          <w:color w:val="000000"/>
          <w:sz w:val="20"/>
          <w:szCs w:val="20"/>
        </w:rPr>
        <w:t>etc</w:t>
      </w:r>
      <w:proofErr w:type="spellEnd"/>
    </w:p>
    <w:p w:rsidR="006C4E31" w:rsidRPr="002A7B9E" w:rsidRDefault="006C4E31" w:rsidP="006C4E31">
      <w:pPr>
        <w:numPr>
          <w:ilvl w:val="0"/>
          <w:numId w:val="1"/>
        </w:numPr>
        <w:autoSpaceDE w:val="0"/>
        <w:autoSpaceDN w:val="0"/>
        <w:spacing w:after="120" w:line="240" w:lineRule="auto"/>
        <w:rPr>
          <w:sz w:val="20"/>
          <w:szCs w:val="20"/>
        </w:rPr>
      </w:pPr>
      <w:proofErr w:type="gramStart"/>
      <w:r w:rsidRPr="002A7B9E">
        <w:rPr>
          <w:color w:val="000000"/>
          <w:sz w:val="20"/>
          <w:szCs w:val="20"/>
        </w:rPr>
        <w:t>the</w:t>
      </w:r>
      <w:proofErr w:type="gramEnd"/>
      <w:r w:rsidRPr="002A7B9E">
        <w:rPr>
          <w:color w:val="000000"/>
          <w:sz w:val="20"/>
          <w:szCs w:val="20"/>
        </w:rPr>
        <w:t xml:space="preserve"> Upper Hutt </w:t>
      </w:r>
      <w:proofErr w:type="spellStart"/>
      <w:r w:rsidRPr="002A7B9E">
        <w:rPr>
          <w:color w:val="000000"/>
          <w:sz w:val="20"/>
          <w:szCs w:val="20"/>
        </w:rPr>
        <w:t>i</w:t>
      </w:r>
      <w:proofErr w:type="spellEnd"/>
      <w:r w:rsidRPr="002A7B9E">
        <w:rPr>
          <w:color w:val="000000"/>
          <w:sz w:val="20"/>
          <w:szCs w:val="20"/>
        </w:rPr>
        <w:t>-SITE. Expression</w:t>
      </w:r>
      <w:r>
        <w:rPr>
          <w:color w:val="000000"/>
          <w:sz w:val="20"/>
          <w:szCs w:val="20"/>
        </w:rPr>
        <w:t xml:space="preserve">s </w:t>
      </w:r>
      <w:proofErr w:type="spellStart"/>
      <w:proofErr w:type="gramStart"/>
      <w:r>
        <w:rPr>
          <w:color w:val="000000"/>
          <w:sz w:val="20"/>
          <w:szCs w:val="20"/>
        </w:rPr>
        <w:t>Whirinaki</w:t>
      </w:r>
      <w:proofErr w:type="spellEnd"/>
      <w:r>
        <w:rPr>
          <w:color w:val="000000"/>
          <w:sz w:val="20"/>
          <w:szCs w:val="20"/>
        </w:rPr>
        <w:t xml:space="preserve"> </w:t>
      </w:r>
      <w:r w:rsidRPr="002A7B9E">
        <w:rPr>
          <w:color w:val="000000"/>
          <w:sz w:val="20"/>
          <w:szCs w:val="20"/>
        </w:rPr>
        <w:t xml:space="preserve"> is</w:t>
      </w:r>
      <w:proofErr w:type="gramEnd"/>
      <w:r w:rsidRPr="002A7B9E">
        <w:rPr>
          <w:color w:val="000000"/>
          <w:sz w:val="20"/>
          <w:szCs w:val="20"/>
        </w:rPr>
        <w:t xml:space="preserve"> also home of the </w:t>
      </w:r>
      <w:proofErr w:type="spellStart"/>
      <w:r w:rsidRPr="002A7B9E">
        <w:rPr>
          <w:color w:val="000000"/>
          <w:sz w:val="20"/>
          <w:szCs w:val="20"/>
        </w:rPr>
        <w:t>i</w:t>
      </w:r>
      <w:proofErr w:type="spellEnd"/>
      <w:r w:rsidRPr="002A7B9E">
        <w:rPr>
          <w:color w:val="000000"/>
          <w:sz w:val="20"/>
          <w:szCs w:val="20"/>
        </w:rPr>
        <w:t xml:space="preserve">-Site Visitor Centre where hosts assist with transport, accommodation or leisure activity enquiries from the community and visitors to Upper Hutt.  </w:t>
      </w:r>
    </w:p>
    <w:p w:rsidR="006C4E31" w:rsidRPr="002A7B9E" w:rsidRDefault="006C4E31" w:rsidP="006C4E31">
      <w:pPr>
        <w:spacing w:after="120" w:line="240" w:lineRule="auto"/>
        <w:rPr>
          <w:sz w:val="20"/>
          <w:szCs w:val="20"/>
        </w:rPr>
      </w:pPr>
      <w:r w:rsidRPr="002A7B9E">
        <w:rPr>
          <w:sz w:val="20"/>
          <w:szCs w:val="20"/>
        </w:rPr>
        <w:t>The four core elements are serviced by a multi-use foyer where a wide range of events is run including a free once-a-month lunch time concert by students from the NZ School of Music and on the first Sunday of the month ‘Sunday Strum’ welcomes ukulele players to a free ‘strum along’ in the foyer. Limelight Café also operates from the Foyer, a café that functions as an attraction in its own right. The Council owns the Expressions Arts and Entertainment Centre, including ancillary equipment. The complex is leased to, and operated by, a Council Controlled Organisation and Charitable Trust established for this purpose; the Expressions Arts and Entertainment Trust. The Trust is charged with managing the facility and with the advancement of, and education in, cultural activities, the arts, recreation, and leisure. The Trust operates the facilities for the benefit of the city under a three year term Funding and Performance Agreement.</w:t>
      </w:r>
    </w:p>
    <w:p w:rsidR="006C4E31" w:rsidRDefault="006C4E31" w:rsidP="006C4E31">
      <w:pPr>
        <w:rPr>
          <w:rFonts w:eastAsia="Times New Roman" w:cs="Arial"/>
          <w:b/>
          <w:bCs/>
          <w:lang w:val="en-GB"/>
        </w:rPr>
      </w:pPr>
      <w:r>
        <w:rPr>
          <w:rFonts w:cs="Arial"/>
          <w:b/>
          <w:bCs/>
        </w:rPr>
        <w:br w:type="page"/>
      </w:r>
    </w:p>
    <w:p w:rsidR="006C4E31" w:rsidRPr="008F2046" w:rsidRDefault="006C4E31" w:rsidP="006C4E31">
      <w:pPr>
        <w:pStyle w:val="BodyText"/>
        <w:rPr>
          <w:rFonts w:ascii="Calibri" w:hAnsi="Calibri" w:cs="Arial"/>
          <w:b/>
          <w:bCs/>
          <w:sz w:val="22"/>
          <w:szCs w:val="22"/>
        </w:rPr>
      </w:pPr>
      <w:r>
        <w:rPr>
          <w:rFonts w:ascii="Calibri" w:hAnsi="Calibri" w:cs="Arial"/>
          <w:b/>
          <w:bCs/>
          <w:sz w:val="22"/>
          <w:szCs w:val="22"/>
        </w:rPr>
        <w:lastRenderedPageBreak/>
        <w:t xml:space="preserve">POSITION </w:t>
      </w:r>
      <w:r w:rsidRPr="008F2046">
        <w:rPr>
          <w:rFonts w:ascii="Calibri" w:hAnsi="Calibri" w:cs="Arial"/>
          <w:b/>
          <w:bCs/>
          <w:sz w:val="22"/>
          <w:szCs w:val="22"/>
        </w:rPr>
        <w:t>PURPOSE</w:t>
      </w:r>
    </w:p>
    <w:p w:rsidR="006C4E31" w:rsidRDefault="006C4E31" w:rsidP="006C4E31">
      <w:pPr>
        <w:pStyle w:val="Default"/>
      </w:pPr>
      <w:r>
        <w:t xml:space="preserve"> </w:t>
      </w:r>
    </w:p>
    <w:p w:rsidR="006C4E31" w:rsidRPr="00155F59" w:rsidRDefault="006C4E31" w:rsidP="006C4E31">
      <w:pPr>
        <w:numPr>
          <w:ilvl w:val="0"/>
          <w:numId w:val="4"/>
        </w:numPr>
        <w:spacing w:after="0" w:line="324" w:lineRule="atLeast"/>
        <w:ind w:left="480"/>
        <w:textAlignment w:val="baseline"/>
        <w:rPr>
          <w:rFonts w:asciiTheme="minorHAnsi" w:eastAsia="Times New Roman" w:hAnsiTheme="minorHAnsi" w:cs="Arial"/>
          <w:color w:val="000000" w:themeColor="text1"/>
          <w:sz w:val="20"/>
          <w:szCs w:val="20"/>
        </w:rPr>
      </w:pPr>
      <w:r w:rsidRPr="00155F59">
        <w:rPr>
          <w:rFonts w:asciiTheme="minorHAnsi" w:eastAsia="Times New Roman" w:hAnsiTheme="minorHAnsi" w:cs="Lucida Sans Unicode"/>
          <w:color w:val="000000" w:themeColor="text1"/>
          <w:sz w:val="20"/>
          <w:szCs w:val="20"/>
        </w:rPr>
        <w:t xml:space="preserve">To </w:t>
      </w:r>
      <w:r>
        <w:rPr>
          <w:rFonts w:asciiTheme="minorHAnsi" w:eastAsia="Times New Roman" w:hAnsiTheme="minorHAnsi" w:cs="Lucida Sans Unicode"/>
          <w:color w:val="000000" w:themeColor="text1"/>
          <w:sz w:val="20"/>
          <w:szCs w:val="20"/>
        </w:rPr>
        <w:t xml:space="preserve">develop and </w:t>
      </w:r>
      <w:r w:rsidRPr="00155F59">
        <w:rPr>
          <w:rFonts w:asciiTheme="minorHAnsi" w:eastAsia="Times New Roman" w:hAnsiTheme="minorHAnsi" w:cs="Lucida Sans Unicode"/>
          <w:color w:val="000000" w:themeColor="text1"/>
          <w:sz w:val="20"/>
          <w:szCs w:val="20"/>
        </w:rPr>
        <w:t>deliver a wide range of education and public programmes for visitors to</w:t>
      </w:r>
      <w:r w:rsidRPr="00155F59">
        <w:rPr>
          <w:sz w:val="20"/>
          <w:szCs w:val="20"/>
        </w:rPr>
        <w:t xml:space="preserve"> </w:t>
      </w:r>
      <w:r w:rsidRPr="002A7B9E">
        <w:rPr>
          <w:sz w:val="20"/>
          <w:szCs w:val="20"/>
        </w:rPr>
        <w:t xml:space="preserve">Expressions </w:t>
      </w:r>
      <w:proofErr w:type="spellStart"/>
      <w:r w:rsidRPr="002A7B9E">
        <w:rPr>
          <w:sz w:val="20"/>
          <w:szCs w:val="20"/>
        </w:rPr>
        <w:t>Whirinaki</w:t>
      </w:r>
      <w:proofErr w:type="spellEnd"/>
      <w:r w:rsidRPr="002A7B9E">
        <w:rPr>
          <w:sz w:val="20"/>
          <w:szCs w:val="20"/>
        </w:rPr>
        <w:t xml:space="preserve"> Arts and Entertainment Centre</w:t>
      </w:r>
      <w:r>
        <w:rPr>
          <w:sz w:val="20"/>
          <w:szCs w:val="20"/>
        </w:rPr>
        <w:t xml:space="preserve">; </w:t>
      </w:r>
      <w:r w:rsidRPr="00155F59">
        <w:rPr>
          <w:rFonts w:asciiTheme="minorHAnsi" w:eastAsia="Times New Roman" w:hAnsiTheme="minorHAnsi" w:cs="Lucida Sans Unicode"/>
          <w:color w:val="000000" w:themeColor="text1"/>
          <w:sz w:val="20"/>
          <w:szCs w:val="20"/>
        </w:rPr>
        <w:t xml:space="preserve"> managing the visitor’s experience s</w:t>
      </w:r>
      <w:r>
        <w:rPr>
          <w:rFonts w:asciiTheme="minorHAnsi" w:eastAsia="Times New Roman" w:hAnsiTheme="minorHAnsi" w:cs="Lucida Sans Unicode"/>
          <w:color w:val="000000" w:themeColor="text1"/>
          <w:sz w:val="20"/>
          <w:szCs w:val="20"/>
        </w:rPr>
        <w:t>moothly, to time and to budget and receiving positive feedback.</w:t>
      </w:r>
    </w:p>
    <w:p w:rsidR="006C4E31" w:rsidRPr="00EE0F4B" w:rsidRDefault="006C4E31" w:rsidP="006C4E31">
      <w:pPr>
        <w:numPr>
          <w:ilvl w:val="0"/>
          <w:numId w:val="4"/>
        </w:numPr>
        <w:spacing w:after="0" w:line="324" w:lineRule="atLeast"/>
        <w:ind w:left="480"/>
        <w:textAlignment w:val="baseline"/>
        <w:rPr>
          <w:rFonts w:asciiTheme="minorHAnsi" w:eastAsia="Times New Roman" w:hAnsiTheme="minorHAnsi" w:cs="Arial"/>
          <w:color w:val="000000" w:themeColor="text1"/>
          <w:sz w:val="20"/>
          <w:szCs w:val="20"/>
        </w:rPr>
      </w:pPr>
      <w:r w:rsidRPr="00155F59">
        <w:rPr>
          <w:rFonts w:asciiTheme="minorHAnsi" w:eastAsia="Times New Roman" w:hAnsiTheme="minorHAnsi" w:cs="Lucida Sans Unicode"/>
          <w:color w:val="000000" w:themeColor="text1"/>
          <w:sz w:val="20"/>
          <w:szCs w:val="20"/>
        </w:rPr>
        <w:t xml:space="preserve">Manage the institution-wide planning, development, implementation and evaluation of education and public programmes, providing for </w:t>
      </w:r>
      <w:r>
        <w:rPr>
          <w:rFonts w:asciiTheme="minorHAnsi" w:eastAsia="Times New Roman" w:hAnsiTheme="minorHAnsi" w:cs="Lucida Sans Unicode"/>
          <w:color w:val="000000" w:themeColor="text1"/>
          <w:sz w:val="20"/>
          <w:szCs w:val="20"/>
        </w:rPr>
        <w:t xml:space="preserve">pre-school, </w:t>
      </w:r>
      <w:r w:rsidRPr="00155F59">
        <w:rPr>
          <w:rFonts w:asciiTheme="minorHAnsi" w:eastAsia="Times New Roman" w:hAnsiTheme="minorHAnsi" w:cs="Lucida Sans Unicode"/>
          <w:color w:val="000000" w:themeColor="text1"/>
          <w:sz w:val="20"/>
          <w:szCs w:val="20"/>
        </w:rPr>
        <w:t xml:space="preserve">primary to tertiary education, </w:t>
      </w:r>
      <w:r>
        <w:rPr>
          <w:rFonts w:asciiTheme="minorHAnsi" w:eastAsia="Times New Roman" w:hAnsiTheme="minorHAnsi" w:cs="Lucida Sans Unicode"/>
          <w:color w:val="000000" w:themeColor="text1"/>
          <w:sz w:val="20"/>
          <w:szCs w:val="20"/>
        </w:rPr>
        <w:t>non-school and adult audiences and linked to the NZ Curriculum.</w:t>
      </w:r>
    </w:p>
    <w:p w:rsidR="006C4E31" w:rsidRPr="00155F59" w:rsidRDefault="006C4E31" w:rsidP="006C4E31">
      <w:pPr>
        <w:numPr>
          <w:ilvl w:val="0"/>
          <w:numId w:val="4"/>
        </w:numPr>
        <w:spacing w:after="0" w:line="324" w:lineRule="atLeast"/>
        <w:ind w:left="480"/>
        <w:textAlignment w:val="baseline"/>
        <w:rPr>
          <w:rFonts w:asciiTheme="minorHAnsi" w:eastAsia="Times New Roman" w:hAnsiTheme="minorHAnsi" w:cs="Arial"/>
          <w:color w:val="000000" w:themeColor="text1"/>
          <w:sz w:val="20"/>
          <w:szCs w:val="20"/>
        </w:rPr>
      </w:pPr>
      <w:r>
        <w:rPr>
          <w:rFonts w:asciiTheme="minorHAnsi" w:eastAsia="Times New Roman" w:hAnsiTheme="minorHAnsi" w:cs="Lucida Sans Unicode"/>
          <w:color w:val="000000" w:themeColor="text1"/>
          <w:sz w:val="20"/>
          <w:szCs w:val="20"/>
        </w:rPr>
        <w:t xml:space="preserve"> Manage the implementation of </w:t>
      </w:r>
      <w:r w:rsidRPr="00155F59">
        <w:rPr>
          <w:rFonts w:asciiTheme="minorHAnsi" w:eastAsia="Times New Roman" w:hAnsiTheme="minorHAnsi" w:cs="Lucida Sans Unicode"/>
          <w:color w:val="000000" w:themeColor="text1"/>
          <w:sz w:val="20"/>
          <w:szCs w:val="20"/>
        </w:rPr>
        <w:t>education and public programmes, to provide high quality visitor experiences. </w:t>
      </w:r>
    </w:p>
    <w:p w:rsidR="006C4E31" w:rsidRPr="00155F59" w:rsidRDefault="006C4E31" w:rsidP="006C4E31">
      <w:pPr>
        <w:numPr>
          <w:ilvl w:val="0"/>
          <w:numId w:val="4"/>
        </w:numPr>
        <w:spacing w:after="0" w:line="324" w:lineRule="atLeast"/>
        <w:ind w:left="480"/>
        <w:textAlignment w:val="baseline"/>
        <w:rPr>
          <w:rFonts w:asciiTheme="minorHAnsi" w:eastAsia="Times New Roman" w:hAnsiTheme="minorHAnsi" w:cs="Arial"/>
          <w:color w:val="000000" w:themeColor="text1"/>
          <w:sz w:val="20"/>
          <w:szCs w:val="20"/>
        </w:rPr>
      </w:pPr>
      <w:r w:rsidRPr="00155F59">
        <w:rPr>
          <w:rFonts w:asciiTheme="minorHAnsi" w:eastAsia="Times New Roman" w:hAnsiTheme="minorHAnsi" w:cs="Lucida Sans Unicode"/>
          <w:color w:val="000000" w:themeColor="text1"/>
          <w:sz w:val="20"/>
          <w:szCs w:val="20"/>
        </w:rPr>
        <w:t xml:space="preserve">Facilitate </w:t>
      </w:r>
      <w:r>
        <w:rPr>
          <w:rFonts w:asciiTheme="minorHAnsi" w:eastAsia="Times New Roman" w:hAnsiTheme="minorHAnsi" w:cs="Lucida Sans Unicode"/>
          <w:color w:val="000000" w:themeColor="text1"/>
          <w:sz w:val="20"/>
          <w:szCs w:val="20"/>
        </w:rPr>
        <w:t>the promotion of education programmes to school audiences including marketing materials, school visitor and teacher preview evenings.</w:t>
      </w:r>
    </w:p>
    <w:p w:rsidR="006C4E31" w:rsidRPr="00553BBF" w:rsidRDefault="006C4E31" w:rsidP="006C4E31">
      <w:pPr>
        <w:numPr>
          <w:ilvl w:val="0"/>
          <w:numId w:val="4"/>
        </w:numPr>
        <w:spacing w:after="0" w:line="324" w:lineRule="atLeast"/>
        <w:ind w:left="480"/>
        <w:textAlignment w:val="baseline"/>
        <w:rPr>
          <w:rFonts w:asciiTheme="minorHAnsi" w:eastAsia="Times New Roman" w:hAnsiTheme="minorHAnsi" w:cs="Arial"/>
          <w:color w:val="000000" w:themeColor="text1"/>
          <w:sz w:val="20"/>
          <w:szCs w:val="20"/>
        </w:rPr>
      </w:pPr>
      <w:r>
        <w:rPr>
          <w:rFonts w:asciiTheme="minorHAnsi" w:eastAsia="Times New Roman" w:hAnsiTheme="minorHAnsi" w:cs="Lucida Sans Unicode"/>
          <w:color w:val="000000" w:themeColor="text1"/>
          <w:sz w:val="20"/>
          <w:szCs w:val="20"/>
        </w:rPr>
        <w:t>Write education resources Linked to the NZ Education Curriculum to support education programmes (as appropriate) and make available to school audiences.</w:t>
      </w:r>
    </w:p>
    <w:p w:rsidR="006C4E31" w:rsidRPr="006F30DF" w:rsidRDefault="006C4E31" w:rsidP="006C4E31">
      <w:pPr>
        <w:numPr>
          <w:ilvl w:val="0"/>
          <w:numId w:val="4"/>
        </w:numPr>
        <w:spacing w:after="0" w:line="324" w:lineRule="atLeast"/>
        <w:ind w:left="480"/>
        <w:textAlignment w:val="baseline"/>
        <w:rPr>
          <w:rFonts w:asciiTheme="minorHAnsi" w:eastAsia="Times New Roman" w:hAnsiTheme="minorHAnsi" w:cs="Arial"/>
          <w:color w:val="000000" w:themeColor="text1"/>
          <w:sz w:val="20"/>
          <w:szCs w:val="20"/>
        </w:rPr>
      </w:pPr>
      <w:r>
        <w:rPr>
          <w:rFonts w:asciiTheme="minorHAnsi" w:eastAsia="Times New Roman" w:hAnsiTheme="minorHAnsi" w:cs="Lucida Sans Unicode"/>
          <w:color w:val="000000" w:themeColor="text1"/>
          <w:sz w:val="20"/>
          <w:szCs w:val="20"/>
        </w:rPr>
        <w:t>Forge close relationships both internally and with external education partners.</w:t>
      </w:r>
    </w:p>
    <w:p w:rsidR="006C4E31" w:rsidRPr="00553BBF" w:rsidRDefault="006C4E31" w:rsidP="006C4E31">
      <w:pPr>
        <w:numPr>
          <w:ilvl w:val="0"/>
          <w:numId w:val="4"/>
        </w:numPr>
        <w:spacing w:after="0" w:line="324" w:lineRule="atLeast"/>
        <w:ind w:left="480"/>
        <w:textAlignment w:val="baseline"/>
        <w:rPr>
          <w:rFonts w:asciiTheme="minorHAnsi" w:eastAsia="Times New Roman" w:hAnsiTheme="minorHAnsi" w:cs="Arial"/>
          <w:color w:val="000000" w:themeColor="text1"/>
          <w:sz w:val="20"/>
          <w:szCs w:val="20"/>
        </w:rPr>
      </w:pPr>
      <w:r>
        <w:rPr>
          <w:rFonts w:asciiTheme="minorHAnsi" w:eastAsia="Times New Roman" w:hAnsiTheme="minorHAnsi" w:cs="Lucida Sans Unicode"/>
          <w:color w:val="000000" w:themeColor="text1"/>
          <w:sz w:val="20"/>
          <w:szCs w:val="20"/>
        </w:rPr>
        <w:t>Develop and deliver one public programme for each exhibition (10 per year) aimed at various audiences.</w:t>
      </w:r>
    </w:p>
    <w:p w:rsidR="006C4E31" w:rsidRDefault="006C4E31" w:rsidP="006C4E31">
      <w:pPr>
        <w:spacing w:after="0" w:line="324" w:lineRule="atLeast"/>
        <w:textAlignment w:val="baseline"/>
        <w:rPr>
          <w:rFonts w:asciiTheme="minorHAnsi" w:eastAsia="Times New Roman" w:hAnsiTheme="minorHAnsi" w:cs="Lucida Sans Unicode"/>
          <w:color w:val="000000" w:themeColor="text1"/>
          <w:sz w:val="20"/>
          <w:szCs w:val="20"/>
        </w:rPr>
      </w:pPr>
    </w:p>
    <w:p w:rsidR="006C4E31" w:rsidRDefault="006C4E31" w:rsidP="006C4E31">
      <w:pPr>
        <w:spacing w:after="0" w:line="324" w:lineRule="atLeast"/>
        <w:textAlignment w:val="baseline"/>
        <w:rPr>
          <w:rFonts w:asciiTheme="minorHAnsi" w:eastAsia="Times New Roman" w:hAnsiTheme="minorHAnsi" w:cs="Lucida Sans Unicode"/>
          <w:color w:val="000000" w:themeColor="text1"/>
          <w:sz w:val="20"/>
          <w:szCs w:val="20"/>
        </w:rPr>
      </w:pPr>
    </w:p>
    <w:tbl>
      <w:tblPr>
        <w:tblW w:w="9606" w:type="dxa"/>
        <w:tblBorders>
          <w:top w:val="nil"/>
          <w:left w:val="nil"/>
          <w:bottom w:val="nil"/>
          <w:right w:val="nil"/>
        </w:tblBorders>
        <w:tblLayout w:type="fixed"/>
        <w:tblLook w:val="0000" w:firstRow="0" w:lastRow="0" w:firstColumn="0" w:lastColumn="0" w:noHBand="0" w:noVBand="0"/>
      </w:tblPr>
      <w:tblGrid>
        <w:gridCol w:w="5217"/>
        <w:gridCol w:w="4389"/>
      </w:tblGrid>
      <w:tr w:rsidR="006C4E31" w:rsidRPr="006F30DF" w:rsidTr="00B842BE">
        <w:trPr>
          <w:trHeight w:val="94"/>
        </w:trPr>
        <w:tc>
          <w:tcPr>
            <w:tcW w:w="5217" w:type="dxa"/>
          </w:tcPr>
          <w:p w:rsidR="006C4E31" w:rsidRPr="006F30DF" w:rsidRDefault="006C4E31" w:rsidP="00B842BE">
            <w:pPr>
              <w:pStyle w:val="Default"/>
              <w:rPr>
                <w:rFonts w:asciiTheme="minorHAnsi" w:hAnsiTheme="minorHAnsi"/>
                <w:sz w:val="20"/>
                <w:szCs w:val="20"/>
              </w:rPr>
            </w:pPr>
            <w:r w:rsidRPr="006F30DF">
              <w:rPr>
                <w:rFonts w:asciiTheme="minorHAnsi" w:hAnsiTheme="minorHAnsi"/>
                <w:b/>
                <w:bCs/>
                <w:sz w:val="20"/>
                <w:szCs w:val="20"/>
              </w:rPr>
              <w:t xml:space="preserve">KEY RESULT AREAS KEY TASKS AND ACCOUNTABILITIES </w:t>
            </w:r>
          </w:p>
        </w:tc>
        <w:tc>
          <w:tcPr>
            <w:tcW w:w="4389" w:type="dxa"/>
          </w:tcPr>
          <w:p w:rsidR="006C4E31" w:rsidRPr="006F30DF" w:rsidRDefault="006C4E31" w:rsidP="00B842BE">
            <w:pPr>
              <w:pStyle w:val="Default"/>
              <w:rPr>
                <w:rFonts w:asciiTheme="minorHAnsi" w:hAnsiTheme="minorHAnsi"/>
                <w:sz w:val="20"/>
                <w:szCs w:val="20"/>
              </w:rPr>
            </w:pPr>
            <w:r w:rsidRPr="006F30DF">
              <w:rPr>
                <w:rFonts w:asciiTheme="minorHAnsi" w:hAnsiTheme="minorHAnsi"/>
                <w:b/>
                <w:bCs/>
                <w:sz w:val="20"/>
                <w:szCs w:val="20"/>
              </w:rPr>
              <w:t xml:space="preserve">PERFORMANCE MEASURES </w:t>
            </w:r>
          </w:p>
        </w:tc>
      </w:tr>
      <w:tr w:rsidR="006C4E31" w:rsidRPr="006F30DF" w:rsidTr="00B842BE">
        <w:trPr>
          <w:trHeight w:val="94"/>
        </w:trPr>
        <w:tc>
          <w:tcPr>
            <w:tcW w:w="9606" w:type="dxa"/>
            <w:gridSpan w:val="2"/>
          </w:tcPr>
          <w:p w:rsidR="006C4E31" w:rsidRPr="006F30DF" w:rsidRDefault="006C4E31" w:rsidP="00B842BE">
            <w:pPr>
              <w:pStyle w:val="Default"/>
              <w:rPr>
                <w:rFonts w:asciiTheme="minorHAnsi" w:hAnsiTheme="minorHAnsi"/>
                <w:color w:val="auto"/>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b/>
                <w:bCs/>
                <w:sz w:val="20"/>
                <w:szCs w:val="20"/>
              </w:rPr>
              <w:t xml:space="preserve">1. Learning </w:t>
            </w:r>
          </w:p>
          <w:p w:rsidR="006C4E31" w:rsidRPr="006F30DF" w:rsidRDefault="006C4E31" w:rsidP="00B842BE">
            <w:pPr>
              <w:pStyle w:val="Default"/>
              <w:rPr>
                <w:rFonts w:asciiTheme="minorHAnsi" w:hAnsiTheme="minorHAnsi"/>
                <w:sz w:val="20"/>
                <w:szCs w:val="20"/>
              </w:rPr>
            </w:pPr>
          </w:p>
        </w:tc>
      </w:tr>
      <w:tr w:rsidR="006C4E31" w:rsidRPr="006F30DF" w:rsidTr="00B842BE">
        <w:trPr>
          <w:trHeight w:val="992"/>
        </w:trPr>
        <w:tc>
          <w:tcPr>
            <w:tcW w:w="5217" w:type="dxa"/>
          </w:tcPr>
          <w:p w:rsidR="006C4E31" w:rsidRPr="006F30DF" w:rsidRDefault="006C4E31" w:rsidP="00B842BE">
            <w:pPr>
              <w:pStyle w:val="Default"/>
              <w:rPr>
                <w:rFonts w:asciiTheme="minorHAnsi" w:hAnsiTheme="minorHAnsi"/>
                <w:color w:val="auto"/>
                <w:sz w:val="20"/>
                <w:szCs w:val="20"/>
              </w:rPr>
            </w:pPr>
          </w:p>
          <w:p w:rsidR="006C4E31" w:rsidRDefault="006C4E31" w:rsidP="00B842BE">
            <w:pPr>
              <w:pStyle w:val="Default"/>
              <w:rPr>
                <w:rFonts w:asciiTheme="minorHAnsi" w:hAnsiTheme="minorHAnsi"/>
                <w:sz w:val="20"/>
                <w:szCs w:val="20"/>
              </w:rPr>
            </w:pPr>
            <w:r w:rsidRPr="006F30DF">
              <w:rPr>
                <w:rFonts w:asciiTheme="minorHAnsi" w:hAnsiTheme="minorHAnsi"/>
                <w:sz w:val="20"/>
                <w:szCs w:val="20"/>
              </w:rPr>
              <w:t xml:space="preserve">To develop and deliver (in consultation with other staff) education programmes and resources which effectively support formal and informal learning at </w:t>
            </w:r>
            <w:r>
              <w:rPr>
                <w:rFonts w:asciiTheme="minorHAnsi" w:hAnsiTheme="minorHAnsi"/>
                <w:sz w:val="20"/>
                <w:szCs w:val="20"/>
              </w:rPr>
              <w:t xml:space="preserve">Expressions </w:t>
            </w:r>
            <w:proofErr w:type="spellStart"/>
            <w:r>
              <w:rPr>
                <w:rFonts w:asciiTheme="minorHAnsi" w:hAnsiTheme="minorHAnsi"/>
                <w:sz w:val="20"/>
                <w:szCs w:val="20"/>
              </w:rPr>
              <w:t>Whirinaki</w:t>
            </w:r>
            <w:proofErr w:type="spellEnd"/>
            <w:r>
              <w:rPr>
                <w:rFonts w:asciiTheme="minorHAnsi" w:hAnsiTheme="minorHAnsi"/>
                <w:sz w:val="20"/>
                <w:szCs w:val="20"/>
              </w:rPr>
              <w:t xml:space="preserve"> Arts and Entertainment Centre and are</w:t>
            </w:r>
            <w:r>
              <w:rPr>
                <w:rFonts w:asciiTheme="minorHAnsi" w:eastAsia="Times New Roman" w:hAnsiTheme="minorHAnsi" w:cs="Lucida Sans Unicode"/>
                <w:color w:val="000000" w:themeColor="text1"/>
                <w:sz w:val="20"/>
                <w:szCs w:val="20"/>
              </w:rPr>
              <w:t xml:space="preserve"> linked to the NZ Curriculum.</w:t>
            </w:r>
            <w:r>
              <w:rPr>
                <w:rFonts w:asciiTheme="minorHAnsi" w:hAnsiTheme="minorHAnsi"/>
                <w:sz w:val="20"/>
                <w:szCs w:val="20"/>
              </w:rPr>
              <w:t xml:space="preserve"> This may also include Little Expressions programme for preschools, afterschool art classes and holiday programmes.</w:t>
            </w:r>
          </w:p>
          <w:p w:rsidR="006C4E31" w:rsidRDefault="006C4E31" w:rsidP="00B842BE">
            <w:pPr>
              <w:pStyle w:val="Default"/>
              <w:rPr>
                <w:rFonts w:asciiTheme="minorHAnsi" w:hAnsiTheme="minorHAnsi"/>
                <w:sz w:val="20"/>
                <w:szCs w:val="20"/>
              </w:rPr>
            </w:pPr>
          </w:p>
          <w:p w:rsidR="006C4E31" w:rsidRDefault="006C4E31" w:rsidP="00B842BE">
            <w:pPr>
              <w:pStyle w:val="Default"/>
              <w:rPr>
                <w:rFonts w:asciiTheme="minorHAnsi" w:hAnsiTheme="minorHAnsi"/>
                <w:sz w:val="20"/>
                <w:szCs w:val="20"/>
              </w:rPr>
            </w:pPr>
          </w:p>
          <w:p w:rsidR="006C4E31" w:rsidRDefault="006C4E31" w:rsidP="00B842BE">
            <w:pPr>
              <w:pStyle w:val="Default"/>
              <w:rPr>
                <w:rFonts w:asciiTheme="minorHAnsi" w:hAnsiTheme="minorHAnsi"/>
                <w:sz w:val="20"/>
                <w:szCs w:val="20"/>
              </w:rPr>
            </w:pPr>
            <w:r w:rsidRPr="006F30DF">
              <w:rPr>
                <w:rFonts w:asciiTheme="minorHAnsi" w:hAnsiTheme="minorHAnsi"/>
                <w:sz w:val="20"/>
                <w:szCs w:val="20"/>
              </w:rPr>
              <w:t xml:space="preserve">To develop and deliver (in consultation with other </w:t>
            </w:r>
            <w:r>
              <w:rPr>
                <w:rFonts w:asciiTheme="minorHAnsi" w:hAnsiTheme="minorHAnsi"/>
                <w:sz w:val="20"/>
                <w:szCs w:val="20"/>
              </w:rPr>
              <w:t>staff) public programmes</w:t>
            </w:r>
            <w:r w:rsidRPr="006F30DF">
              <w:rPr>
                <w:rFonts w:asciiTheme="minorHAnsi" w:hAnsiTheme="minorHAnsi"/>
                <w:sz w:val="20"/>
                <w:szCs w:val="20"/>
              </w:rPr>
              <w:t xml:space="preserve"> which effectively support </w:t>
            </w:r>
            <w:r>
              <w:rPr>
                <w:rFonts w:asciiTheme="minorHAnsi" w:hAnsiTheme="minorHAnsi"/>
                <w:sz w:val="20"/>
                <w:szCs w:val="20"/>
              </w:rPr>
              <w:t xml:space="preserve">visitation to Exhibitions at Expressions </w:t>
            </w:r>
            <w:proofErr w:type="spellStart"/>
            <w:r>
              <w:rPr>
                <w:rFonts w:asciiTheme="minorHAnsi" w:hAnsiTheme="minorHAnsi"/>
                <w:sz w:val="20"/>
                <w:szCs w:val="20"/>
              </w:rPr>
              <w:t>Whirinaki</w:t>
            </w:r>
            <w:proofErr w:type="spellEnd"/>
            <w:r>
              <w:rPr>
                <w:rFonts w:asciiTheme="minorHAnsi" w:hAnsiTheme="minorHAnsi"/>
                <w:sz w:val="20"/>
                <w:szCs w:val="20"/>
              </w:rPr>
              <w:t xml:space="preserve"> Arts and Entertainment Centre. </w:t>
            </w:r>
          </w:p>
          <w:p w:rsidR="006C4E31" w:rsidRDefault="006C4E31" w:rsidP="00B842BE">
            <w:pPr>
              <w:pStyle w:val="Default"/>
              <w:rPr>
                <w:rFonts w:asciiTheme="minorHAnsi" w:hAnsiTheme="minorHAnsi"/>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sz w:val="20"/>
                <w:szCs w:val="20"/>
              </w:rPr>
              <w:t xml:space="preserve">To deliver these experiences to broad audiences respecting cultural diversity, with an emphasis on Te </w:t>
            </w:r>
            <w:proofErr w:type="spellStart"/>
            <w:r w:rsidRPr="006F30DF">
              <w:rPr>
                <w:rFonts w:asciiTheme="minorHAnsi" w:hAnsiTheme="minorHAnsi"/>
                <w:sz w:val="20"/>
                <w:szCs w:val="20"/>
              </w:rPr>
              <w:t>Ao</w:t>
            </w:r>
            <w:proofErr w:type="spellEnd"/>
            <w:r w:rsidRPr="006F30DF">
              <w:rPr>
                <w:rFonts w:asciiTheme="minorHAnsi" w:hAnsiTheme="minorHAnsi"/>
                <w:sz w:val="20"/>
                <w:szCs w:val="20"/>
              </w:rPr>
              <w:t xml:space="preserve"> Māori </w:t>
            </w:r>
          </w:p>
          <w:p w:rsidR="006C4E31" w:rsidRPr="006F30DF" w:rsidRDefault="006C4E31" w:rsidP="00B842BE">
            <w:pPr>
              <w:pStyle w:val="Default"/>
              <w:rPr>
                <w:rFonts w:asciiTheme="minorHAnsi" w:hAnsiTheme="minorHAnsi"/>
                <w:sz w:val="20"/>
                <w:szCs w:val="20"/>
              </w:rPr>
            </w:pPr>
          </w:p>
        </w:tc>
        <w:tc>
          <w:tcPr>
            <w:tcW w:w="4389" w:type="dxa"/>
          </w:tcPr>
          <w:p w:rsidR="006C4E31" w:rsidRPr="006F30DF" w:rsidRDefault="006C4E31" w:rsidP="00B842BE">
            <w:pPr>
              <w:pStyle w:val="Default"/>
              <w:rPr>
                <w:rFonts w:asciiTheme="minorHAnsi" w:hAnsiTheme="minorHAnsi"/>
                <w:color w:val="auto"/>
                <w:sz w:val="20"/>
                <w:szCs w:val="20"/>
              </w:rPr>
            </w:pPr>
          </w:p>
          <w:p w:rsidR="006C4E31" w:rsidRDefault="006C4E31" w:rsidP="00B842BE">
            <w:pPr>
              <w:pStyle w:val="Default"/>
              <w:rPr>
                <w:rFonts w:asciiTheme="minorHAnsi" w:hAnsiTheme="minorHAnsi"/>
                <w:sz w:val="20"/>
                <w:szCs w:val="20"/>
              </w:rPr>
            </w:pPr>
            <w:r w:rsidRPr="006F30DF">
              <w:rPr>
                <w:rFonts w:asciiTheme="minorHAnsi" w:hAnsiTheme="minorHAnsi"/>
                <w:sz w:val="20"/>
                <w:szCs w:val="20"/>
              </w:rPr>
              <w:t xml:space="preserve"> All education programmes are planned effectively, achieving desired purpose and delivered to a high standard</w:t>
            </w:r>
            <w:r>
              <w:rPr>
                <w:rFonts w:asciiTheme="minorHAnsi" w:hAnsiTheme="minorHAnsi"/>
                <w:sz w:val="20"/>
                <w:szCs w:val="20"/>
              </w:rPr>
              <w:t>.</w:t>
            </w:r>
          </w:p>
          <w:p w:rsidR="006C4E31" w:rsidRDefault="006C4E31" w:rsidP="00B842BE">
            <w:pPr>
              <w:pStyle w:val="Default"/>
              <w:rPr>
                <w:rFonts w:asciiTheme="minorHAnsi" w:hAnsiTheme="minorHAnsi"/>
                <w:sz w:val="20"/>
                <w:szCs w:val="20"/>
              </w:rPr>
            </w:pPr>
            <w:r w:rsidRPr="006F30DF">
              <w:rPr>
                <w:rFonts w:asciiTheme="minorHAnsi" w:hAnsiTheme="minorHAnsi"/>
                <w:sz w:val="20"/>
                <w:szCs w:val="20"/>
              </w:rPr>
              <w:t xml:space="preserve"> Range of programmes suitable for community </w:t>
            </w:r>
            <w:r>
              <w:rPr>
                <w:rFonts w:asciiTheme="minorHAnsi" w:hAnsiTheme="minorHAnsi"/>
                <w:sz w:val="20"/>
                <w:szCs w:val="20"/>
              </w:rPr>
              <w:t xml:space="preserve">education providers. </w:t>
            </w:r>
          </w:p>
          <w:p w:rsidR="006C4E31" w:rsidRDefault="006C4E31" w:rsidP="00B842BE">
            <w:pPr>
              <w:pStyle w:val="Default"/>
              <w:rPr>
                <w:rFonts w:asciiTheme="minorHAnsi" w:hAnsiTheme="minorHAnsi"/>
                <w:sz w:val="20"/>
                <w:szCs w:val="20"/>
              </w:rPr>
            </w:pPr>
          </w:p>
          <w:p w:rsidR="006C4E31" w:rsidRDefault="006C4E31" w:rsidP="00B842BE">
            <w:pPr>
              <w:pStyle w:val="Default"/>
              <w:rPr>
                <w:rFonts w:asciiTheme="minorHAnsi" w:hAnsiTheme="minorHAnsi"/>
                <w:sz w:val="20"/>
                <w:szCs w:val="20"/>
              </w:rPr>
            </w:pPr>
          </w:p>
          <w:p w:rsidR="006C4E31" w:rsidRDefault="006C4E31" w:rsidP="00B842BE">
            <w:pPr>
              <w:pStyle w:val="Default"/>
              <w:rPr>
                <w:rFonts w:asciiTheme="minorHAnsi" w:hAnsiTheme="minorHAnsi"/>
                <w:sz w:val="20"/>
                <w:szCs w:val="20"/>
              </w:rPr>
            </w:pPr>
          </w:p>
          <w:p w:rsidR="006C4E31" w:rsidRDefault="006C4E31" w:rsidP="00B842BE">
            <w:pPr>
              <w:pStyle w:val="Default"/>
              <w:rPr>
                <w:rFonts w:asciiTheme="minorHAnsi" w:hAnsiTheme="minorHAnsi"/>
                <w:sz w:val="20"/>
                <w:szCs w:val="20"/>
              </w:rPr>
            </w:pPr>
            <w:r>
              <w:rPr>
                <w:rFonts w:asciiTheme="minorHAnsi" w:hAnsiTheme="minorHAnsi"/>
                <w:sz w:val="20"/>
                <w:szCs w:val="20"/>
              </w:rPr>
              <w:t>One Public Programme is delivered for each exhibition (approx. 8-10) per year.</w:t>
            </w:r>
          </w:p>
          <w:p w:rsidR="006C4E31" w:rsidRDefault="006C4E31" w:rsidP="00B842BE">
            <w:pPr>
              <w:pStyle w:val="Default"/>
              <w:rPr>
                <w:rFonts w:asciiTheme="minorHAnsi" w:hAnsiTheme="minorHAnsi"/>
                <w:sz w:val="20"/>
                <w:szCs w:val="20"/>
              </w:rPr>
            </w:pPr>
          </w:p>
          <w:p w:rsidR="006C4E31" w:rsidRDefault="006C4E31" w:rsidP="00B842BE">
            <w:pPr>
              <w:pStyle w:val="Default"/>
              <w:rPr>
                <w:rFonts w:asciiTheme="minorHAnsi" w:hAnsiTheme="minorHAnsi"/>
                <w:sz w:val="20"/>
                <w:szCs w:val="20"/>
              </w:rPr>
            </w:pPr>
          </w:p>
          <w:p w:rsidR="006C4E31" w:rsidRDefault="006C4E31" w:rsidP="00B842BE">
            <w:pPr>
              <w:pStyle w:val="Default"/>
              <w:rPr>
                <w:rFonts w:asciiTheme="minorHAnsi" w:hAnsiTheme="minorHAnsi"/>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sz w:val="20"/>
                <w:szCs w:val="20"/>
              </w:rPr>
              <w:t xml:space="preserve">Programmes delivered effectively and are both culturally diverse and inclusive </w:t>
            </w:r>
          </w:p>
          <w:p w:rsidR="006C4E31" w:rsidRPr="006F30DF" w:rsidRDefault="006C4E31" w:rsidP="00B842BE">
            <w:pPr>
              <w:pStyle w:val="Default"/>
              <w:rPr>
                <w:rFonts w:asciiTheme="minorHAnsi" w:hAnsiTheme="minorHAnsi"/>
                <w:sz w:val="20"/>
                <w:szCs w:val="20"/>
              </w:rPr>
            </w:pPr>
          </w:p>
        </w:tc>
      </w:tr>
      <w:tr w:rsidR="006C4E31" w:rsidRPr="006F30DF" w:rsidTr="00B842BE">
        <w:trPr>
          <w:trHeight w:val="94"/>
        </w:trPr>
        <w:tc>
          <w:tcPr>
            <w:tcW w:w="9606" w:type="dxa"/>
            <w:gridSpan w:val="2"/>
          </w:tcPr>
          <w:p w:rsidR="006C4E31" w:rsidRPr="006F30DF" w:rsidRDefault="006C4E31" w:rsidP="00B842BE">
            <w:pPr>
              <w:pStyle w:val="Default"/>
              <w:rPr>
                <w:rFonts w:asciiTheme="minorHAnsi" w:hAnsiTheme="minorHAnsi"/>
                <w:color w:val="auto"/>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b/>
                <w:bCs/>
                <w:sz w:val="20"/>
                <w:szCs w:val="20"/>
              </w:rPr>
              <w:t xml:space="preserve">2. Self-Management and Organisation </w:t>
            </w:r>
          </w:p>
          <w:p w:rsidR="006C4E31" w:rsidRPr="006F30DF" w:rsidRDefault="006C4E31" w:rsidP="00B842BE">
            <w:pPr>
              <w:pStyle w:val="Default"/>
              <w:rPr>
                <w:rFonts w:asciiTheme="minorHAnsi" w:hAnsiTheme="minorHAnsi"/>
                <w:sz w:val="20"/>
                <w:szCs w:val="20"/>
              </w:rPr>
            </w:pPr>
          </w:p>
        </w:tc>
      </w:tr>
      <w:tr w:rsidR="006C4E31" w:rsidRPr="006F30DF" w:rsidTr="00B842BE">
        <w:trPr>
          <w:trHeight w:val="1052"/>
        </w:trPr>
        <w:tc>
          <w:tcPr>
            <w:tcW w:w="5217" w:type="dxa"/>
          </w:tcPr>
          <w:p w:rsidR="006C4E31" w:rsidRDefault="006C4E31" w:rsidP="00B842BE">
            <w:pPr>
              <w:pStyle w:val="Default"/>
              <w:rPr>
                <w:rFonts w:asciiTheme="minorHAnsi" w:hAnsiTheme="minorHAnsi"/>
                <w:color w:val="auto"/>
                <w:sz w:val="20"/>
                <w:szCs w:val="20"/>
              </w:rPr>
            </w:pPr>
          </w:p>
          <w:p w:rsidR="006C4E31" w:rsidRDefault="006C4E31" w:rsidP="00B842BE">
            <w:pPr>
              <w:pStyle w:val="Default"/>
              <w:rPr>
                <w:rFonts w:asciiTheme="minorHAnsi" w:hAnsiTheme="minorHAnsi"/>
                <w:sz w:val="20"/>
                <w:szCs w:val="20"/>
              </w:rPr>
            </w:pPr>
            <w:r w:rsidRPr="006F30DF">
              <w:rPr>
                <w:rFonts w:asciiTheme="minorHAnsi" w:hAnsiTheme="minorHAnsi"/>
                <w:sz w:val="20"/>
                <w:szCs w:val="20"/>
              </w:rPr>
              <w:t xml:space="preserve"> Plans and manages own workload and works ef</w:t>
            </w:r>
            <w:r>
              <w:rPr>
                <w:rFonts w:asciiTheme="minorHAnsi" w:hAnsiTheme="minorHAnsi"/>
                <w:sz w:val="20"/>
                <w:szCs w:val="20"/>
              </w:rPr>
              <w:t xml:space="preserve">fectively without supervision. </w:t>
            </w:r>
          </w:p>
          <w:p w:rsidR="006C4E31" w:rsidRDefault="006C4E31" w:rsidP="00B842BE">
            <w:pPr>
              <w:pStyle w:val="Default"/>
              <w:rPr>
                <w:rFonts w:asciiTheme="minorHAnsi" w:hAnsiTheme="minorHAnsi"/>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sz w:val="20"/>
                <w:szCs w:val="20"/>
              </w:rPr>
              <w:t xml:space="preserve"> Prioritises tasks and manages time and resources to ensure desired results are achieved on time, within budget and to required standard. </w:t>
            </w:r>
          </w:p>
          <w:p w:rsidR="006C4E31" w:rsidRDefault="006C4E31" w:rsidP="00B842BE">
            <w:pPr>
              <w:pStyle w:val="Default"/>
              <w:rPr>
                <w:rFonts w:asciiTheme="minorHAnsi" w:hAnsiTheme="minorHAnsi"/>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sz w:val="20"/>
                <w:szCs w:val="20"/>
              </w:rPr>
              <w:t xml:space="preserve">Maintains high quality documentation and provides accurate </w:t>
            </w:r>
            <w:r w:rsidRPr="006F30DF">
              <w:rPr>
                <w:rFonts w:asciiTheme="minorHAnsi" w:hAnsiTheme="minorHAnsi"/>
                <w:sz w:val="20"/>
                <w:szCs w:val="20"/>
              </w:rPr>
              <w:lastRenderedPageBreak/>
              <w:t xml:space="preserve">and timely plans and reports as required. </w:t>
            </w:r>
          </w:p>
          <w:p w:rsidR="006C4E31" w:rsidRDefault="006C4E31" w:rsidP="00B842BE">
            <w:pPr>
              <w:pStyle w:val="Default"/>
              <w:rPr>
                <w:rFonts w:asciiTheme="minorHAnsi" w:hAnsiTheme="minorHAnsi"/>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sz w:val="20"/>
                <w:szCs w:val="20"/>
              </w:rPr>
              <w:t xml:space="preserve">Participates in relevant training programmes, coaching and teaching others, and learning from others. </w:t>
            </w:r>
          </w:p>
          <w:p w:rsidR="006C4E31" w:rsidRPr="006F30DF" w:rsidRDefault="006C4E31" w:rsidP="00B842BE">
            <w:pPr>
              <w:pStyle w:val="Default"/>
              <w:rPr>
                <w:rFonts w:asciiTheme="minorHAnsi" w:hAnsiTheme="minorHAnsi"/>
                <w:sz w:val="20"/>
                <w:szCs w:val="20"/>
              </w:rPr>
            </w:pPr>
          </w:p>
        </w:tc>
        <w:tc>
          <w:tcPr>
            <w:tcW w:w="4389" w:type="dxa"/>
          </w:tcPr>
          <w:p w:rsidR="006C4E31" w:rsidRPr="006F30DF" w:rsidRDefault="006C4E31" w:rsidP="00B842BE">
            <w:pPr>
              <w:pStyle w:val="Default"/>
              <w:rPr>
                <w:rFonts w:asciiTheme="minorHAnsi" w:hAnsiTheme="minorHAnsi"/>
                <w:color w:val="auto"/>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sz w:val="20"/>
                <w:szCs w:val="20"/>
              </w:rPr>
              <w:t xml:space="preserve"> Desired results achieved on time, within budget and to required standard. </w:t>
            </w:r>
          </w:p>
          <w:p w:rsidR="006C4E31" w:rsidRDefault="006C4E31" w:rsidP="00B842BE">
            <w:pPr>
              <w:pStyle w:val="Default"/>
              <w:rPr>
                <w:rFonts w:asciiTheme="minorHAnsi" w:hAnsiTheme="minorHAnsi"/>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sz w:val="20"/>
                <w:szCs w:val="20"/>
              </w:rPr>
              <w:t xml:space="preserve">Timely, informative and accurate reports and documentation prepared and available. </w:t>
            </w:r>
          </w:p>
          <w:p w:rsidR="006C4E31" w:rsidRPr="006F30DF" w:rsidRDefault="006C4E31" w:rsidP="00B842BE">
            <w:pPr>
              <w:pStyle w:val="Default"/>
              <w:rPr>
                <w:rFonts w:asciiTheme="minorHAnsi" w:hAnsiTheme="minorHAnsi"/>
                <w:sz w:val="20"/>
                <w:szCs w:val="20"/>
              </w:rPr>
            </w:pPr>
          </w:p>
          <w:p w:rsidR="006C4E31" w:rsidRDefault="006C4E31" w:rsidP="00B842BE">
            <w:pPr>
              <w:pStyle w:val="Default"/>
              <w:rPr>
                <w:rFonts w:asciiTheme="minorHAnsi" w:hAnsiTheme="minorHAnsi"/>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sz w:val="20"/>
                <w:szCs w:val="20"/>
              </w:rPr>
              <w:t xml:space="preserve">Self and team learning is optimised. </w:t>
            </w:r>
          </w:p>
          <w:p w:rsidR="006C4E31" w:rsidRPr="006F30DF" w:rsidRDefault="006C4E31" w:rsidP="00B842BE">
            <w:pPr>
              <w:pStyle w:val="Default"/>
              <w:rPr>
                <w:rFonts w:asciiTheme="minorHAnsi" w:hAnsiTheme="minorHAnsi"/>
                <w:sz w:val="20"/>
                <w:szCs w:val="20"/>
              </w:rPr>
            </w:pPr>
          </w:p>
          <w:p w:rsidR="006C4E31" w:rsidRDefault="006C4E31" w:rsidP="00B842BE">
            <w:pPr>
              <w:pStyle w:val="Default"/>
              <w:rPr>
                <w:rFonts w:asciiTheme="minorHAnsi" w:hAnsiTheme="minorHAnsi"/>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sz w:val="20"/>
                <w:szCs w:val="20"/>
              </w:rPr>
              <w:t xml:space="preserve">Network established and positive feedback received re relationship. </w:t>
            </w:r>
          </w:p>
          <w:p w:rsidR="006C4E31" w:rsidRPr="006F30DF" w:rsidRDefault="006C4E31" w:rsidP="00B842BE">
            <w:pPr>
              <w:pStyle w:val="Default"/>
              <w:rPr>
                <w:rFonts w:asciiTheme="minorHAnsi" w:hAnsiTheme="minorHAnsi"/>
                <w:sz w:val="20"/>
                <w:szCs w:val="20"/>
              </w:rPr>
            </w:pPr>
          </w:p>
        </w:tc>
      </w:tr>
      <w:tr w:rsidR="006C4E31" w:rsidRPr="006F30DF" w:rsidTr="00B842BE">
        <w:trPr>
          <w:trHeight w:val="94"/>
        </w:trPr>
        <w:tc>
          <w:tcPr>
            <w:tcW w:w="9606" w:type="dxa"/>
            <w:gridSpan w:val="2"/>
          </w:tcPr>
          <w:p w:rsidR="006C4E31" w:rsidRPr="006F30DF" w:rsidRDefault="006C4E31" w:rsidP="00B842BE">
            <w:pPr>
              <w:pStyle w:val="Default"/>
              <w:rPr>
                <w:rFonts w:asciiTheme="minorHAnsi" w:hAnsiTheme="minorHAnsi"/>
                <w:color w:val="auto"/>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b/>
                <w:bCs/>
                <w:sz w:val="20"/>
                <w:szCs w:val="20"/>
              </w:rPr>
              <w:t xml:space="preserve">3. Relationships </w:t>
            </w:r>
          </w:p>
          <w:p w:rsidR="006C4E31" w:rsidRPr="006F30DF" w:rsidRDefault="006C4E31" w:rsidP="00B842BE">
            <w:pPr>
              <w:pStyle w:val="Default"/>
              <w:rPr>
                <w:rFonts w:asciiTheme="minorHAnsi" w:hAnsiTheme="minorHAnsi"/>
                <w:sz w:val="20"/>
                <w:szCs w:val="20"/>
              </w:rPr>
            </w:pPr>
          </w:p>
        </w:tc>
      </w:tr>
      <w:tr w:rsidR="006C4E31" w:rsidRPr="006F30DF" w:rsidTr="00B842BE">
        <w:trPr>
          <w:trHeight w:val="695"/>
        </w:trPr>
        <w:tc>
          <w:tcPr>
            <w:tcW w:w="5217" w:type="dxa"/>
          </w:tcPr>
          <w:p w:rsidR="006C4E31" w:rsidRPr="006F30DF" w:rsidRDefault="006C4E31" w:rsidP="00B842BE">
            <w:pPr>
              <w:pStyle w:val="Default"/>
              <w:rPr>
                <w:rFonts w:asciiTheme="minorHAnsi" w:hAnsiTheme="minorHAnsi"/>
                <w:color w:val="auto"/>
                <w:sz w:val="20"/>
                <w:szCs w:val="20"/>
              </w:rPr>
            </w:pPr>
          </w:p>
          <w:p w:rsidR="006C4E31" w:rsidRDefault="006C4E31" w:rsidP="00B842BE">
            <w:pPr>
              <w:pStyle w:val="Default"/>
              <w:rPr>
                <w:rFonts w:asciiTheme="minorHAnsi" w:hAnsiTheme="minorHAnsi"/>
                <w:sz w:val="20"/>
                <w:szCs w:val="20"/>
              </w:rPr>
            </w:pPr>
            <w:r w:rsidRPr="006F30DF">
              <w:rPr>
                <w:rFonts w:asciiTheme="minorHAnsi" w:hAnsiTheme="minorHAnsi"/>
                <w:sz w:val="20"/>
                <w:szCs w:val="20"/>
              </w:rPr>
              <w:t xml:space="preserve">Build effective networks and working relationships with key internal and external stakeholders. </w:t>
            </w:r>
          </w:p>
          <w:p w:rsidR="006C4E31" w:rsidRPr="006F30DF" w:rsidRDefault="006C4E31" w:rsidP="00B842BE">
            <w:pPr>
              <w:pStyle w:val="Default"/>
              <w:rPr>
                <w:rFonts w:asciiTheme="minorHAnsi" w:hAnsiTheme="minorHAnsi"/>
                <w:sz w:val="20"/>
                <w:szCs w:val="20"/>
              </w:rPr>
            </w:pPr>
          </w:p>
          <w:p w:rsidR="006C4E31" w:rsidRDefault="006C4E31" w:rsidP="00B842BE">
            <w:pPr>
              <w:pStyle w:val="Default"/>
              <w:rPr>
                <w:rFonts w:asciiTheme="minorHAnsi" w:hAnsiTheme="minorHAnsi"/>
                <w:sz w:val="20"/>
                <w:szCs w:val="20"/>
              </w:rPr>
            </w:pPr>
            <w:r w:rsidRPr="006F30DF">
              <w:rPr>
                <w:rFonts w:asciiTheme="minorHAnsi" w:hAnsiTheme="minorHAnsi"/>
                <w:sz w:val="20"/>
                <w:szCs w:val="20"/>
              </w:rPr>
              <w:t>Representing the Trust at external forum</w:t>
            </w:r>
            <w:r>
              <w:rPr>
                <w:rFonts w:asciiTheme="minorHAnsi" w:hAnsiTheme="minorHAnsi"/>
                <w:sz w:val="20"/>
                <w:szCs w:val="20"/>
              </w:rPr>
              <w:t>s</w:t>
            </w:r>
            <w:r w:rsidRPr="006F30DF">
              <w:rPr>
                <w:rFonts w:asciiTheme="minorHAnsi" w:hAnsiTheme="minorHAnsi"/>
                <w:sz w:val="20"/>
                <w:szCs w:val="20"/>
              </w:rPr>
              <w:t>, presenting a professional and posit</w:t>
            </w:r>
            <w:r>
              <w:rPr>
                <w:rFonts w:asciiTheme="minorHAnsi" w:hAnsiTheme="minorHAnsi"/>
                <w:sz w:val="20"/>
                <w:szCs w:val="20"/>
              </w:rPr>
              <w:t xml:space="preserve">ive image of the organisation. </w:t>
            </w:r>
          </w:p>
          <w:p w:rsidR="006C4E31" w:rsidRDefault="006C4E31" w:rsidP="00B842BE">
            <w:pPr>
              <w:pStyle w:val="Default"/>
              <w:rPr>
                <w:rFonts w:asciiTheme="minorHAnsi" w:hAnsiTheme="minorHAnsi"/>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sz w:val="20"/>
                <w:szCs w:val="20"/>
              </w:rPr>
              <w:t xml:space="preserve"> Ensure service delivery meets and exceeds customer expectations. </w:t>
            </w:r>
          </w:p>
          <w:p w:rsidR="006C4E31" w:rsidRPr="006F30DF" w:rsidRDefault="006C4E31" w:rsidP="00B842BE">
            <w:pPr>
              <w:pStyle w:val="Default"/>
              <w:rPr>
                <w:rFonts w:asciiTheme="minorHAnsi" w:hAnsiTheme="minorHAnsi"/>
                <w:sz w:val="20"/>
                <w:szCs w:val="20"/>
              </w:rPr>
            </w:pPr>
          </w:p>
        </w:tc>
        <w:tc>
          <w:tcPr>
            <w:tcW w:w="4389" w:type="dxa"/>
          </w:tcPr>
          <w:p w:rsidR="006C4E31" w:rsidRPr="006F30DF" w:rsidRDefault="006C4E31" w:rsidP="00B842BE">
            <w:pPr>
              <w:pStyle w:val="Default"/>
              <w:rPr>
                <w:rFonts w:asciiTheme="minorHAnsi" w:hAnsiTheme="minorHAnsi"/>
                <w:color w:val="auto"/>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sz w:val="20"/>
                <w:szCs w:val="20"/>
              </w:rPr>
              <w:t xml:space="preserve">Professional and positive image of Trust. </w:t>
            </w:r>
          </w:p>
          <w:p w:rsidR="006C4E31" w:rsidRPr="006F30DF" w:rsidRDefault="006C4E31" w:rsidP="00B842BE">
            <w:pPr>
              <w:pStyle w:val="Default"/>
              <w:rPr>
                <w:rFonts w:asciiTheme="minorHAnsi" w:hAnsiTheme="minorHAnsi"/>
                <w:sz w:val="20"/>
                <w:szCs w:val="20"/>
              </w:rPr>
            </w:pPr>
          </w:p>
          <w:p w:rsidR="006C4E31" w:rsidRDefault="006C4E31" w:rsidP="00B842BE">
            <w:pPr>
              <w:pStyle w:val="Default"/>
              <w:rPr>
                <w:rFonts w:asciiTheme="minorHAnsi" w:hAnsiTheme="minorHAnsi"/>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sz w:val="20"/>
                <w:szCs w:val="20"/>
              </w:rPr>
              <w:t xml:space="preserve">Feedback from customers is that service exceeds expectations. </w:t>
            </w:r>
          </w:p>
          <w:p w:rsidR="006C4E31" w:rsidRDefault="006C4E31" w:rsidP="00B842BE">
            <w:pPr>
              <w:pStyle w:val="Default"/>
              <w:rPr>
                <w:rFonts w:asciiTheme="minorHAnsi" w:hAnsiTheme="minorHAnsi"/>
                <w:sz w:val="20"/>
                <w:szCs w:val="20"/>
              </w:rPr>
            </w:pPr>
          </w:p>
          <w:p w:rsidR="006C4E31" w:rsidRDefault="006C4E31" w:rsidP="00B842BE">
            <w:pPr>
              <w:pStyle w:val="Default"/>
              <w:rPr>
                <w:rFonts w:asciiTheme="minorHAnsi" w:hAnsiTheme="minorHAnsi"/>
                <w:sz w:val="20"/>
                <w:szCs w:val="20"/>
              </w:rPr>
            </w:pPr>
          </w:p>
          <w:p w:rsidR="006C4E31" w:rsidRPr="006F30DF" w:rsidRDefault="006C4E31" w:rsidP="00B842BE">
            <w:pPr>
              <w:pStyle w:val="Default"/>
              <w:rPr>
                <w:rFonts w:asciiTheme="minorHAnsi" w:hAnsiTheme="minorHAnsi"/>
                <w:sz w:val="20"/>
                <w:szCs w:val="20"/>
              </w:rPr>
            </w:pPr>
          </w:p>
        </w:tc>
      </w:tr>
      <w:tr w:rsidR="006C4E31" w:rsidRPr="006F30DF" w:rsidTr="00B842BE">
        <w:trPr>
          <w:trHeight w:val="94"/>
        </w:trPr>
        <w:tc>
          <w:tcPr>
            <w:tcW w:w="9606" w:type="dxa"/>
            <w:gridSpan w:val="2"/>
          </w:tcPr>
          <w:p w:rsidR="006C4E31" w:rsidRPr="006F30DF" w:rsidRDefault="006C4E31" w:rsidP="00B842BE">
            <w:pPr>
              <w:pStyle w:val="Default"/>
              <w:rPr>
                <w:rFonts w:asciiTheme="minorHAnsi" w:hAnsiTheme="minorHAnsi"/>
                <w:color w:val="auto"/>
                <w:sz w:val="20"/>
                <w:szCs w:val="20"/>
              </w:rPr>
            </w:pPr>
          </w:p>
          <w:p w:rsidR="006C4E31" w:rsidRPr="006F30DF" w:rsidRDefault="006C4E31" w:rsidP="00B842BE">
            <w:pPr>
              <w:pStyle w:val="Default"/>
              <w:rPr>
                <w:rFonts w:asciiTheme="minorHAnsi" w:hAnsiTheme="minorHAnsi"/>
                <w:sz w:val="20"/>
                <w:szCs w:val="20"/>
              </w:rPr>
            </w:pPr>
            <w:r w:rsidRPr="006F30DF">
              <w:rPr>
                <w:rFonts w:asciiTheme="minorHAnsi" w:hAnsiTheme="minorHAnsi"/>
                <w:b/>
                <w:bCs/>
                <w:sz w:val="20"/>
                <w:szCs w:val="20"/>
              </w:rPr>
              <w:t xml:space="preserve">4. Other </w:t>
            </w:r>
          </w:p>
          <w:p w:rsidR="006C4E31" w:rsidRPr="006F30DF" w:rsidRDefault="006C4E31" w:rsidP="00B842BE">
            <w:pPr>
              <w:pStyle w:val="Default"/>
              <w:rPr>
                <w:rFonts w:asciiTheme="minorHAnsi" w:hAnsiTheme="minorHAnsi"/>
                <w:sz w:val="20"/>
                <w:szCs w:val="20"/>
              </w:rPr>
            </w:pPr>
          </w:p>
        </w:tc>
      </w:tr>
      <w:tr w:rsidR="006C4E31" w:rsidRPr="006F30DF" w:rsidTr="00B842BE">
        <w:trPr>
          <w:trHeight w:val="229"/>
        </w:trPr>
        <w:tc>
          <w:tcPr>
            <w:tcW w:w="9606" w:type="dxa"/>
            <w:gridSpan w:val="2"/>
          </w:tcPr>
          <w:p w:rsidR="006C4E31" w:rsidRPr="006F30DF" w:rsidRDefault="006C4E31" w:rsidP="00B842BE">
            <w:pPr>
              <w:pStyle w:val="Default"/>
              <w:rPr>
                <w:rFonts w:asciiTheme="minorHAnsi" w:hAnsiTheme="minorHAnsi"/>
                <w:color w:val="auto"/>
                <w:sz w:val="20"/>
                <w:szCs w:val="20"/>
              </w:rPr>
            </w:pPr>
          </w:p>
          <w:p w:rsidR="006C4E31" w:rsidRPr="006F30DF" w:rsidRDefault="006C4E31" w:rsidP="00B842BE">
            <w:pPr>
              <w:pStyle w:val="Default"/>
              <w:rPr>
                <w:rFonts w:asciiTheme="minorHAnsi" w:hAnsiTheme="minorHAnsi"/>
                <w:sz w:val="20"/>
                <w:szCs w:val="20"/>
              </w:rPr>
            </w:pPr>
            <w:r>
              <w:rPr>
                <w:rFonts w:asciiTheme="minorHAnsi" w:hAnsiTheme="minorHAnsi"/>
                <w:sz w:val="20"/>
                <w:szCs w:val="20"/>
              </w:rPr>
              <w:t xml:space="preserve"> Attend Expressions </w:t>
            </w:r>
            <w:proofErr w:type="spellStart"/>
            <w:r>
              <w:rPr>
                <w:rFonts w:asciiTheme="minorHAnsi" w:hAnsiTheme="minorHAnsi"/>
                <w:sz w:val="20"/>
                <w:szCs w:val="20"/>
              </w:rPr>
              <w:t>Whirinaki</w:t>
            </w:r>
            <w:proofErr w:type="spellEnd"/>
            <w:r w:rsidRPr="006F30DF">
              <w:rPr>
                <w:rFonts w:asciiTheme="minorHAnsi" w:hAnsiTheme="minorHAnsi"/>
                <w:sz w:val="20"/>
                <w:szCs w:val="20"/>
              </w:rPr>
              <w:t xml:space="preserve"> events. </w:t>
            </w:r>
          </w:p>
          <w:p w:rsidR="006C4E31" w:rsidRPr="006F30DF" w:rsidRDefault="006C4E31" w:rsidP="00B842BE">
            <w:pPr>
              <w:pStyle w:val="Default"/>
              <w:rPr>
                <w:rFonts w:asciiTheme="minorHAnsi" w:hAnsiTheme="minorHAnsi"/>
                <w:sz w:val="20"/>
                <w:szCs w:val="20"/>
              </w:rPr>
            </w:pPr>
            <w:r w:rsidRPr="006F30DF">
              <w:rPr>
                <w:rFonts w:asciiTheme="minorHAnsi" w:hAnsiTheme="minorHAnsi"/>
                <w:sz w:val="20"/>
                <w:szCs w:val="20"/>
              </w:rPr>
              <w:t xml:space="preserve"> Fulfil other duties as allocated by the Director </w:t>
            </w:r>
          </w:p>
        </w:tc>
      </w:tr>
    </w:tbl>
    <w:p w:rsidR="006C4E31" w:rsidRDefault="006C4E31" w:rsidP="006C4E31">
      <w:pPr>
        <w:pStyle w:val="BodyText"/>
        <w:rPr>
          <w:rFonts w:ascii="Calibri" w:hAnsi="Calibri" w:cs="Arial"/>
          <w:b/>
          <w:bCs/>
          <w:sz w:val="22"/>
          <w:szCs w:val="22"/>
        </w:rPr>
      </w:pPr>
    </w:p>
    <w:p w:rsidR="006C4E31" w:rsidRPr="008F2046" w:rsidRDefault="006C4E31" w:rsidP="006C4E31">
      <w:pPr>
        <w:pStyle w:val="BodyText"/>
        <w:rPr>
          <w:rFonts w:ascii="Calibri" w:hAnsi="Calibri" w:cs="Arial"/>
          <w:b/>
          <w:bCs/>
          <w:sz w:val="22"/>
          <w:szCs w:val="22"/>
        </w:rPr>
      </w:pPr>
      <w:r w:rsidRPr="008F2046">
        <w:rPr>
          <w:rFonts w:ascii="Calibri" w:hAnsi="Calibri" w:cs="Arial"/>
          <w:b/>
          <w:bCs/>
          <w:sz w:val="22"/>
          <w:szCs w:val="22"/>
        </w:rPr>
        <w:t>PERSON SPECIFICATION:</w:t>
      </w:r>
    </w:p>
    <w:p w:rsidR="006C4E31" w:rsidRPr="007F2D5D" w:rsidRDefault="006C4E31" w:rsidP="006C4E31">
      <w:pPr>
        <w:autoSpaceDE w:val="0"/>
        <w:autoSpaceDN w:val="0"/>
        <w:adjustRightInd w:val="0"/>
        <w:spacing w:after="0" w:line="240" w:lineRule="auto"/>
        <w:rPr>
          <w:rFonts w:asciiTheme="minorHAnsi" w:eastAsiaTheme="minorHAnsi" w:hAnsiTheme="minorHAnsi" w:cs="Arial"/>
          <w:color w:val="000000"/>
          <w:sz w:val="20"/>
          <w:szCs w:val="20"/>
        </w:rPr>
      </w:pPr>
      <w:r w:rsidRPr="007F2D5D">
        <w:rPr>
          <w:rFonts w:asciiTheme="minorHAnsi" w:eastAsiaTheme="minorHAnsi" w:hAnsiTheme="minorHAnsi" w:cs="Arial"/>
          <w:b/>
          <w:bCs/>
          <w:i/>
          <w:iCs/>
          <w:color w:val="000000"/>
          <w:sz w:val="20"/>
          <w:szCs w:val="20"/>
        </w:rPr>
        <w:t xml:space="preserve">Skills, experience and qualities required for this role: </w:t>
      </w:r>
    </w:p>
    <w:p w:rsidR="006C4E31" w:rsidRDefault="006C4E31" w:rsidP="006C4E31">
      <w:pPr>
        <w:autoSpaceDE w:val="0"/>
        <w:autoSpaceDN w:val="0"/>
        <w:adjustRightInd w:val="0"/>
        <w:spacing w:after="0" w:line="240" w:lineRule="auto"/>
        <w:rPr>
          <w:rFonts w:asciiTheme="minorHAnsi" w:eastAsiaTheme="minorHAnsi" w:hAnsiTheme="minorHAnsi" w:cs="Arial"/>
          <w:color w:val="000000"/>
          <w:sz w:val="20"/>
          <w:szCs w:val="20"/>
        </w:rPr>
      </w:pPr>
    </w:p>
    <w:p w:rsidR="006C4E31" w:rsidRPr="00984E6A" w:rsidRDefault="006C4E31" w:rsidP="006C4E31">
      <w:pPr>
        <w:pStyle w:val="ListParagraph"/>
        <w:numPr>
          <w:ilvl w:val="0"/>
          <w:numId w:val="5"/>
        </w:numPr>
        <w:autoSpaceDE w:val="0"/>
        <w:autoSpaceDN w:val="0"/>
        <w:adjustRightInd w:val="0"/>
        <w:spacing w:after="0" w:line="240" w:lineRule="auto"/>
        <w:rPr>
          <w:rFonts w:asciiTheme="minorHAnsi" w:eastAsiaTheme="minorHAnsi" w:hAnsiTheme="minorHAnsi" w:cs="Arial"/>
          <w:color w:val="000000" w:themeColor="text1"/>
          <w:sz w:val="20"/>
          <w:szCs w:val="20"/>
        </w:rPr>
      </w:pPr>
      <w:r w:rsidRPr="00984E6A">
        <w:rPr>
          <w:rFonts w:asciiTheme="minorHAnsi" w:eastAsiaTheme="minorHAnsi" w:hAnsiTheme="minorHAnsi" w:cs="Arial"/>
          <w:color w:val="000000" w:themeColor="text1"/>
          <w:sz w:val="20"/>
          <w:szCs w:val="20"/>
        </w:rPr>
        <w:t xml:space="preserve">Excellent teaching skills </w:t>
      </w:r>
      <w:r>
        <w:rPr>
          <w:rFonts w:asciiTheme="minorHAnsi" w:eastAsiaTheme="minorHAnsi" w:hAnsiTheme="minorHAnsi" w:cs="Arial"/>
          <w:color w:val="000000" w:themeColor="text1"/>
          <w:sz w:val="20"/>
          <w:szCs w:val="20"/>
        </w:rPr>
        <w:t xml:space="preserve">and experience </w:t>
      </w:r>
      <w:r w:rsidRPr="00984E6A">
        <w:rPr>
          <w:rFonts w:asciiTheme="minorHAnsi" w:eastAsiaTheme="minorHAnsi" w:hAnsiTheme="minorHAnsi" w:cs="Arial"/>
          <w:color w:val="000000" w:themeColor="text1"/>
          <w:sz w:val="20"/>
          <w:szCs w:val="20"/>
        </w:rPr>
        <w:t>in classroom and museum</w:t>
      </w:r>
      <w:r>
        <w:rPr>
          <w:rFonts w:asciiTheme="minorHAnsi" w:eastAsiaTheme="minorHAnsi" w:hAnsiTheme="minorHAnsi" w:cs="Arial"/>
          <w:color w:val="000000" w:themeColor="text1"/>
          <w:sz w:val="20"/>
          <w:szCs w:val="20"/>
        </w:rPr>
        <w:t>/gallery</w:t>
      </w:r>
      <w:r w:rsidRPr="00984E6A">
        <w:rPr>
          <w:rFonts w:asciiTheme="minorHAnsi" w:eastAsiaTheme="minorHAnsi" w:hAnsiTheme="minorHAnsi" w:cs="Arial"/>
          <w:color w:val="000000" w:themeColor="text1"/>
          <w:sz w:val="20"/>
          <w:szCs w:val="20"/>
        </w:rPr>
        <w:t xml:space="preserve"> environments – appropriate planning and delivery for different levels and subjects, group management skills. Good knowledge of current educational theory and curriculum developments. </w:t>
      </w:r>
      <w:r>
        <w:rPr>
          <w:rFonts w:asciiTheme="minorHAnsi" w:eastAsia="Times New Roman" w:hAnsiTheme="minorHAnsi" w:cs="Lucida Sans Unicode"/>
          <w:color w:val="000000" w:themeColor="text1"/>
          <w:sz w:val="20"/>
          <w:szCs w:val="20"/>
        </w:rPr>
        <w:t>(essential</w:t>
      </w:r>
      <w:r w:rsidRPr="00984E6A">
        <w:rPr>
          <w:rFonts w:asciiTheme="minorHAnsi" w:eastAsia="Times New Roman" w:hAnsiTheme="minorHAnsi" w:cs="Lucida Sans Unicode"/>
          <w:color w:val="000000" w:themeColor="text1"/>
          <w:sz w:val="20"/>
          <w:szCs w:val="20"/>
        </w:rPr>
        <w:t>)</w:t>
      </w:r>
    </w:p>
    <w:p w:rsidR="006C4E31" w:rsidRPr="00984E6A" w:rsidRDefault="006C4E31" w:rsidP="006C4E31">
      <w:pPr>
        <w:numPr>
          <w:ilvl w:val="0"/>
          <w:numId w:val="5"/>
        </w:numPr>
        <w:spacing w:after="0" w:line="324" w:lineRule="atLeast"/>
        <w:textAlignment w:val="baseline"/>
        <w:rPr>
          <w:rFonts w:asciiTheme="minorHAnsi" w:eastAsia="Times New Roman" w:hAnsiTheme="minorHAnsi" w:cs="Arial"/>
          <w:color w:val="000000" w:themeColor="text1"/>
          <w:sz w:val="20"/>
          <w:szCs w:val="20"/>
        </w:rPr>
      </w:pPr>
      <w:r w:rsidRPr="00984E6A">
        <w:rPr>
          <w:rFonts w:asciiTheme="minorHAnsi" w:eastAsia="Times New Roman" w:hAnsiTheme="minorHAnsi" w:cs="Lucida Sans Unicode"/>
          <w:color w:val="000000" w:themeColor="text1"/>
          <w:sz w:val="20"/>
          <w:szCs w:val="20"/>
        </w:rPr>
        <w:t>A teaching qual</w:t>
      </w:r>
      <w:r>
        <w:rPr>
          <w:rFonts w:asciiTheme="minorHAnsi" w:eastAsia="Times New Roman" w:hAnsiTheme="minorHAnsi" w:cs="Lucida Sans Unicode"/>
          <w:color w:val="000000" w:themeColor="text1"/>
          <w:sz w:val="20"/>
          <w:szCs w:val="20"/>
        </w:rPr>
        <w:t xml:space="preserve">ification </w:t>
      </w:r>
      <w:r w:rsidRPr="00984E6A">
        <w:rPr>
          <w:rFonts w:asciiTheme="minorHAnsi" w:eastAsia="Times New Roman" w:hAnsiTheme="minorHAnsi" w:cs="Lucida Sans Unicode"/>
          <w:color w:val="000000" w:themeColor="text1"/>
          <w:sz w:val="20"/>
          <w:szCs w:val="20"/>
        </w:rPr>
        <w:t>and knowledge of th</w:t>
      </w:r>
      <w:r>
        <w:rPr>
          <w:rFonts w:asciiTheme="minorHAnsi" w:eastAsia="Times New Roman" w:hAnsiTheme="minorHAnsi" w:cs="Lucida Sans Unicode"/>
          <w:color w:val="000000" w:themeColor="text1"/>
          <w:sz w:val="20"/>
          <w:szCs w:val="20"/>
        </w:rPr>
        <w:t>e national curriculum (essential</w:t>
      </w:r>
      <w:r w:rsidRPr="00984E6A">
        <w:rPr>
          <w:rFonts w:asciiTheme="minorHAnsi" w:eastAsia="Times New Roman" w:hAnsiTheme="minorHAnsi" w:cs="Lucida Sans Unicode"/>
          <w:color w:val="000000" w:themeColor="text1"/>
          <w:sz w:val="20"/>
          <w:szCs w:val="20"/>
        </w:rPr>
        <w:t>)</w:t>
      </w:r>
    </w:p>
    <w:p w:rsidR="006C4E31" w:rsidRPr="00984E6A" w:rsidRDefault="006C4E31" w:rsidP="006C4E31">
      <w:pPr>
        <w:numPr>
          <w:ilvl w:val="0"/>
          <w:numId w:val="5"/>
        </w:numPr>
        <w:spacing w:after="0" w:line="324" w:lineRule="atLeast"/>
        <w:textAlignment w:val="baseline"/>
        <w:rPr>
          <w:rFonts w:asciiTheme="minorHAnsi" w:eastAsia="Times New Roman" w:hAnsiTheme="minorHAnsi" w:cs="Arial"/>
          <w:color w:val="000000" w:themeColor="text1"/>
          <w:sz w:val="20"/>
          <w:szCs w:val="20"/>
        </w:rPr>
      </w:pPr>
      <w:r w:rsidRPr="00984E6A">
        <w:rPr>
          <w:rFonts w:asciiTheme="minorHAnsi" w:eastAsia="Times New Roman" w:hAnsiTheme="minorHAnsi" w:cs="Lucida Sans Unicode"/>
          <w:color w:val="000000" w:themeColor="text1"/>
          <w:sz w:val="20"/>
          <w:szCs w:val="20"/>
        </w:rPr>
        <w:t>Fine Arts or Art History d</w:t>
      </w:r>
      <w:r>
        <w:rPr>
          <w:rFonts w:asciiTheme="minorHAnsi" w:eastAsia="Times New Roman" w:hAnsiTheme="minorHAnsi" w:cs="Lucida Sans Unicode"/>
          <w:color w:val="000000" w:themeColor="text1"/>
          <w:sz w:val="20"/>
          <w:szCs w:val="20"/>
        </w:rPr>
        <w:t>egree or qualification (desirable</w:t>
      </w:r>
      <w:r w:rsidRPr="00984E6A">
        <w:rPr>
          <w:rFonts w:asciiTheme="minorHAnsi" w:eastAsia="Times New Roman" w:hAnsiTheme="minorHAnsi" w:cs="Lucida Sans Unicode"/>
          <w:color w:val="000000" w:themeColor="text1"/>
          <w:sz w:val="20"/>
          <w:szCs w:val="20"/>
        </w:rPr>
        <w:t>)</w:t>
      </w:r>
    </w:p>
    <w:p w:rsidR="006C4E31" w:rsidRPr="00984E6A" w:rsidRDefault="006C4E31" w:rsidP="006C4E31">
      <w:pPr>
        <w:numPr>
          <w:ilvl w:val="0"/>
          <w:numId w:val="5"/>
        </w:numPr>
        <w:spacing w:after="0" w:line="324" w:lineRule="atLeast"/>
        <w:textAlignment w:val="baseline"/>
        <w:rPr>
          <w:rFonts w:asciiTheme="minorHAnsi" w:eastAsia="Times New Roman" w:hAnsiTheme="minorHAnsi" w:cs="Arial"/>
          <w:color w:val="000000" w:themeColor="text1"/>
          <w:sz w:val="20"/>
          <w:szCs w:val="20"/>
        </w:rPr>
      </w:pPr>
      <w:r w:rsidRPr="00984E6A">
        <w:rPr>
          <w:rFonts w:asciiTheme="minorHAnsi" w:eastAsia="Times New Roman" w:hAnsiTheme="minorHAnsi" w:cs="Lucida Sans Unicode"/>
          <w:color w:val="000000" w:themeColor="text1"/>
          <w:sz w:val="20"/>
          <w:szCs w:val="20"/>
        </w:rPr>
        <w:t>Museum or public art gallery experience (desirable)</w:t>
      </w:r>
    </w:p>
    <w:p w:rsidR="006C4E31" w:rsidRPr="00984E6A" w:rsidRDefault="006C4E31" w:rsidP="006C4E31">
      <w:pPr>
        <w:numPr>
          <w:ilvl w:val="0"/>
          <w:numId w:val="5"/>
        </w:numPr>
        <w:spacing w:after="0" w:line="324" w:lineRule="atLeast"/>
        <w:textAlignment w:val="baseline"/>
        <w:rPr>
          <w:rFonts w:asciiTheme="minorHAnsi" w:eastAsia="Times New Roman" w:hAnsiTheme="minorHAnsi" w:cs="Arial"/>
          <w:color w:val="000000" w:themeColor="text1"/>
          <w:sz w:val="20"/>
          <w:szCs w:val="20"/>
        </w:rPr>
      </w:pPr>
      <w:r>
        <w:rPr>
          <w:rFonts w:asciiTheme="minorHAnsi" w:eastAsia="Times New Roman" w:hAnsiTheme="minorHAnsi" w:cs="Lucida Sans Unicode"/>
          <w:color w:val="000000" w:themeColor="text1"/>
          <w:sz w:val="20"/>
          <w:szCs w:val="20"/>
        </w:rPr>
        <w:t xml:space="preserve">The </w:t>
      </w:r>
      <w:r w:rsidRPr="00984E6A">
        <w:rPr>
          <w:rFonts w:asciiTheme="minorHAnsi" w:eastAsia="Times New Roman" w:hAnsiTheme="minorHAnsi" w:cs="Lucida Sans Unicode"/>
          <w:color w:val="000000" w:themeColor="text1"/>
          <w:sz w:val="20"/>
          <w:szCs w:val="20"/>
        </w:rPr>
        <w:t>ability to manage resources efficiently</w:t>
      </w:r>
    </w:p>
    <w:p w:rsidR="006C4E31" w:rsidRPr="00984E6A" w:rsidRDefault="006C4E31" w:rsidP="006C4E31">
      <w:pPr>
        <w:numPr>
          <w:ilvl w:val="0"/>
          <w:numId w:val="5"/>
        </w:numPr>
        <w:spacing w:after="0" w:line="324" w:lineRule="atLeast"/>
        <w:textAlignment w:val="baseline"/>
        <w:rPr>
          <w:rFonts w:asciiTheme="minorHAnsi" w:eastAsia="Times New Roman" w:hAnsiTheme="minorHAnsi" w:cs="Arial"/>
          <w:color w:val="000000" w:themeColor="text1"/>
          <w:sz w:val="20"/>
          <w:szCs w:val="20"/>
        </w:rPr>
      </w:pPr>
      <w:r>
        <w:rPr>
          <w:rFonts w:asciiTheme="minorHAnsi" w:eastAsia="Times New Roman" w:hAnsiTheme="minorHAnsi" w:cs="Lucida Sans Unicode"/>
          <w:color w:val="000000" w:themeColor="text1"/>
          <w:sz w:val="20"/>
          <w:szCs w:val="20"/>
        </w:rPr>
        <w:t>A</w:t>
      </w:r>
      <w:r w:rsidRPr="00984E6A">
        <w:rPr>
          <w:rFonts w:asciiTheme="minorHAnsi" w:eastAsia="Times New Roman" w:hAnsiTheme="minorHAnsi" w:cs="Lucida Sans Unicode"/>
          <w:color w:val="000000" w:themeColor="text1"/>
          <w:sz w:val="20"/>
          <w:szCs w:val="20"/>
        </w:rPr>
        <w:t xml:space="preserve"> </w:t>
      </w:r>
      <w:r>
        <w:rPr>
          <w:rFonts w:asciiTheme="minorHAnsi" w:eastAsia="Times New Roman" w:hAnsiTheme="minorHAnsi" w:cs="Lucida Sans Unicode"/>
          <w:color w:val="000000" w:themeColor="text1"/>
          <w:sz w:val="20"/>
          <w:szCs w:val="20"/>
        </w:rPr>
        <w:t xml:space="preserve">good </w:t>
      </w:r>
      <w:r w:rsidRPr="00984E6A">
        <w:rPr>
          <w:rFonts w:asciiTheme="minorHAnsi" w:eastAsia="Times New Roman" w:hAnsiTheme="minorHAnsi" w:cs="Lucida Sans Unicode"/>
          <w:color w:val="000000" w:themeColor="text1"/>
          <w:sz w:val="20"/>
          <w:szCs w:val="20"/>
        </w:rPr>
        <w:t>level of physical fitness and health</w:t>
      </w:r>
    </w:p>
    <w:p w:rsidR="006C4E31" w:rsidRPr="00984E6A" w:rsidRDefault="006C4E31" w:rsidP="006C4E31">
      <w:pPr>
        <w:numPr>
          <w:ilvl w:val="0"/>
          <w:numId w:val="5"/>
        </w:numPr>
        <w:spacing w:after="0" w:line="324" w:lineRule="atLeast"/>
        <w:textAlignment w:val="baseline"/>
        <w:rPr>
          <w:rFonts w:asciiTheme="minorHAnsi" w:eastAsia="Times New Roman" w:hAnsiTheme="minorHAnsi" w:cs="Arial"/>
          <w:color w:val="000000" w:themeColor="text1"/>
          <w:sz w:val="20"/>
          <w:szCs w:val="20"/>
        </w:rPr>
      </w:pPr>
      <w:r>
        <w:rPr>
          <w:rFonts w:asciiTheme="minorHAnsi" w:eastAsia="Times New Roman" w:hAnsiTheme="minorHAnsi" w:cs="Lucida Sans Unicode"/>
          <w:color w:val="000000" w:themeColor="text1"/>
          <w:sz w:val="20"/>
          <w:szCs w:val="20"/>
        </w:rPr>
        <w:t>F</w:t>
      </w:r>
      <w:r w:rsidRPr="00984E6A">
        <w:rPr>
          <w:rFonts w:asciiTheme="minorHAnsi" w:eastAsia="Times New Roman" w:hAnsiTheme="minorHAnsi" w:cs="Lucida Sans Unicode"/>
          <w:color w:val="000000" w:themeColor="text1"/>
          <w:sz w:val="20"/>
          <w:szCs w:val="20"/>
        </w:rPr>
        <w:t>ull and current drivers licence</w:t>
      </w:r>
    </w:p>
    <w:p w:rsidR="006C4E31" w:rsidRPr="00984E6A" w:rsidRDefault="006C4E31" w:rsidP="006C4E31">
      <w:pPr>
        <w:pStyle w:val="ListParagraph"/>
        <w:numPr>
          <w:ilvl w:val="0"/>
          <w:numId w:val="5"/>
        </w:numPr>
        <w:autoSpaceDE w:val="0"/>
        <w:autoSpaceDN w:val="0"/>
        <w:adjustRightInd w:val="0"/>
        <w:spacing w:after="73" w:line="240" w:lineRule="auto"/>
        <w:rPr>
          <w:rFonts w:asciiTheme="minorHAnsi" w:eastAsiaTheme="minorHAnsi" w:hAnsiTheme="minorHAnsi" w:cs="Arial"/>
          <w:color w:val="000000" w:themeColor="text1"/>
          <w:sz w:val="20"/>
          <w:szCs w:val="20"/>
        </w:rPr>
      </w:pPr>
      <w:r w:rsidRPr="00984E6A">
        <w:rPr>
          <w:rFonts w:asciiTheme="minorHAnsi" w:eastAsiaTheme="minorHAnsi" w:hAnsiTheme="minorHAnsi" w:cs="Arial"/>
          <w:color w:val="000000" w:themeColor="text1"/>
          <w:sz w:val="20"/>
          <w:szCs w:val="20"/>
        </w:rPr>
        <w:t xml:space="preserve">An understanding of Te </w:t>
      </w:r>
      <w:proofErr w:type="spellStart"/>
      <w:r w:rsidRPr="00984E6A">
        <w:rPr>
          <w:rFonts w:asciiTheme="minorHAnsi" w:eastAsiaTheme="minorHAnsi" w:hAnsiTheme="minorHAnsi" w:cs="Arial"/>
          <w:color w:val="000000" w:themeColor="text1"/>
          <w:sz w:val="20"/>
          <w:szCs w:val="20"/>
        </w:rPr>
        <w:t>Ao</w:t>
      </w:r>
      <w:proofErr w:type="spellEnd"/>
      <w:r w:rsidRPr="00984E6A">
        <w:rPr>
          <w:rFonts w:asciiTheme="minorHAnsi" w:eastAsiaTheme="minorHAnsi" w:hAnsiTheme="minorHAnsi" w:cs="Arial"/>
          <w:color w:val="000000" w:themeColor="text1"/>
          <w:sz w:val="20"/>
          <w:szCs w:val="20"/>
        </w:rPr>
        <w:t xml:space="preserve"> Māori, and sound pronunciation of basic Te Reo Māori as a minimum level of competency. </w:t>
      </w:r>
    </w:p>
    <w:p w:rsidR="006C4E31" w:rsidRPr="00984E6A" w:rsidRDefault="006C4E31" w:rsidP="006C4E31">
      <w:pPr>
        <w:pStyle w:val="ListParagraph"/>
        <w:numPr>
          <w:ilvl w:val="0"/>
          <w:numId w:val="5"/>
        </w:numPr>
        <w:autoSpaceDE w:val="0"/>
        <w:autoSpaceDN w:val="0"/>
        <w:adjustRightInd w:val="0"/>
        <w:spacing w:after="73" w:line="240" w:lineRule="auto"/>
        <w:rPr>
          <w:rFonts w:asciiTheme="minorHAnsi" w:eastAsiaTheme="minorHAnsi" w:hAnsiTheme="minorHAnsi" w:cs="Arial"/>
          <w:color w:val="000000" w:themeColor="text1"/>
          <w:sz w:val="20"/>
          <w:szCs w:val="20"/>
        </w:rPr>
      </w:pPr>
      <w:r w:rsidRPr="00984E6A">
        <w:rPr>
          <w:rFonts w:asciiTheme="minorHAnsi" w:eastAsiaTheme="minorHAnsi" w:hAnsiTheme="minorHAnsi" w:cs="Arial"/>
          <w:color w:val="000000" w:themeColor="text1"/>
          <w:sz w:val="20"/>
          <w:szCs w:val="20"/>
        </w:rPr>
        <w:t xml:space="preserve">Computer skills – Word, Excel, internet applications. </w:t>
      </w:r>
    </w:p>
    <w:p w:rsidR="006C4E31" w:rsidRPr="00984E6A" w:rsidRDefault="006C4E31" w:rsidP="006C4E31">
      <w:pPr>
        <w:pStyle w:val="ListParagraph"/>
        <w:numPr>
          <w:ilvl w:val="0"/>
          <w:numId w:val="5"/>
        </w:numPr>
        <w:autoSpaceDE w:val="0"/>
        <w:autoSpaceDN w:val="0"/>
        <w:adjustRightInd w:val="0"/>
        <w:spacing w:after="73" w:line="240" w:lineRule="auto"/>
        <w:rPr>
          <w:rFonts w:asciiTheme="minorHAnsi" w:eastAsiaTheme="minorHAnsi" w:hAnsiTheme="minorHAnsi" w:cs="Arial"/>
          <w:color w:val="000000" w:themeColor="text1"/>
          <w:sz w:val="20"/>
          <w:szCs w:val="20"/>
        </w:rPr>
      </w:pPr>
      <w:r w:rsidRPr="00984E6A">
        <w:rPr>
          <w:rFonts w:asciiTheme="minorHAnsi" w:eastAsiaTheme="minorHAnsi" w:hAnsiTheme="minorHAnsi" w:cs="Arial"/>
          <w:color w:val="000000" w:themeColor="text1"/>
          <w:sz w:val="20"/>
          <w:szCs w:val="20"/>
        </w:rPr>
        <w:t xml:space="preserve">Positive and flexible attitude. </w:t>
      </w:r>
    </w:p>
    <w:p w:rsidR="006C4E31" w:rsidRPr="00984E6A" w:rsidRDefault="006C4E31" w:rsidP="006C4E31">
      <w:pPr>
        <w:pStyle w:val="ListParagraph"/>
        <w:numPr>
          <w:ilvl w:val="0"/>
          <w:numId w:val="5"/>
        </w:numPr>
        <w:autoSpaceDE w:val="0"/>
        <w:autoSpaceDN w:val="0"/>
        <w:adjustRightInd w:val="0"/>
        <w:spacing w:after="73" w:line="240" w:lineRule="auto"/>
        <w:rPr>
          <w:rFonts w:asciiTheme="minorHAnsi" w:eastAsiaTheme="minorHAnsi" w:hAnsiTheme="minorHAnsi" w:cs="Arial"/>
          <w:color w:val="000000" w:themeColor="text1"/>
          <w:sz w:val="20"/>
          <w:szCs w:val="20"/>
        </w:rPr>
      </w:pPr>
      <w:r w:rsidRPr="00984E6A">
        <w:rPr>
          <w:rFonts w:asciiTheme="minorHAnsi" w:eastAsiaTheme="minorHAnsi" w:hAnsiTheme="minorHAnsi" w:cs="Arial"/>
          <w:color w:val="000000" w:themeColor="text1"/>
          <w:sz w:val="20"/>
          <w:szCs w:val="20"/>
        </w:rPr>
        <w:t xml:space="preserve">Excellent oral and written communication – skilled at researching, preparing and delivering information to various audience levels and subjects areas. </w:t>
      </w:r>
    </w:p>
    <w:p w:rsidR="006C4E31" w:rsidRDefault="006C4E31" w:rsidP="006C4E31">
      <w:pPr>
        <w:pStyle w:val="ListParagraph"/>
        <w:numPr>
          <w:ilvl w:val="0"/>
          <w:numId w:val="5"/>
        </w:numPr>
        <w:autoSpaceDE w:val="0"/>
        <w:autoSpaceDN w:val="0"/>
        <w:adjustRightInd w:val="0"/>
        <w:spacing w:after="0" w:line="240" w:lineRule="auto"/>
        <w:rPr>
          <w:rFonts w:asciiTheme="minorHAnsi" w:eastAsiaTheme="minorHAnsi" w:hAnsiTheme="minorHAnsi" w:cs="Arial"/>
          <w:color w:val="000000" w:themeColor="text1"/>
          <w:sz w:val="20"/>
          <w:szCs w:val="20"/>
        </w:rPr>
      </w:pPr>
      <w:r w:rsidRPr="00984E6A">
        <w:rPr>
          <w:rFonts w:asciiTheme="minorHAnsi" w:eastAsiaTheme="minorHAnsi" w:hAnsiTheme="minorHAnsi" w:cs="Arial"/>
          <w:color w:val="000000" w:themeColor="text1"/>
          <w:sz w:val="20"/>
          <w:szCs w:val="20"/>
        </w:rPr>
        <w:t xml:space="preserve">Good liaison and networks in the education communities. </w:t>
      </w:r>
    </w:p>
    <w:p w:rsidR="006C4E31" w:rsidRDefault="006C4E31" w:rsidP="006C4E31">
      <w:pPr>
        <w:rPr>
          <w:rFonts w:asciiTheme="minorHAnsi" w:eastAsiaTheme="minorHAnsi" w:hAnsiTheme="minorHAnsi" w:cs="Arial"/>
          <w:color w:val="000000" w:themeColor="text1"/>
          <w:sz w:val="20"/>
          <w:szCs w:val="20"/>
        </w:rPr>
      </w:pPr>
      <w:r>
        <w:rPr>
          <w:rFonts w:asciiTheme="minorHAnsi" w:eastAsiaTheme="minorHAnsi" w:hAnsiTheme="minorHAnsi" w:cs="Arial"/>
          <w:color w:val="000000" w:themeColor="text1"/>
          <w:sz w:val="20"/>
          <w:szCs w:val="20"/>
        </w:rPr>
        <w:br w:type="page"/>
      </w:r>
    </w:p>
    <w:p w:rsidR="006C4E31" w:rsidRPr="007F2D5D" w:rsidRDefault="006C4E31" w:rsidP="006C4E31">
      <w:pPr>
        <w:autoSpaceDE w:val="0"/>
        <w:autoSpaceDN w:val="0"/>
        <w:adjustRightInd w:val="0"/>
        <w:spacing w:after="0" w:line="240" w:lineRule="auto"/>
        <w:rPr>
          <w:rFonts w:asciiTheme="minorHAnsi" w:eastAsiaTheme="minorHAnsi" w:hAnsiTheme="minorHAnsi" w:cs="Arial"/>
          <w:color w:val="000000"/>
          <w:sz w:val="20"/>
          <w:szCs w:val="20"/>
        </w:rPr>
      </w:pPr>
    </w:p>
    <w:p w:rsidR="006C4E31" w:rsidRPr="007F2D5D" w:rsidRDefault="006C4E31" w:rsidP="006C4E31">
      <w:pPr>
        <w:autoSpaceDE w:val="0"/>
        <w:autoSpaceDN w:val="0"/>
        <w:adjustRightInd w:val="0"/>
        <w:spacing w:after="0" w:line="240" w:lineRule="auto"/>
        <w:rPr>
          <w:rFonts w:asciiTheme="minorHAnsi" w:eastAsiaTheme="minorHAnsi" w:hAnsiTheme="minorHAnsi" w:cs="Arial"/>
          <w:color w:val="000000"/>
          <w:sz w:val="20"/>
          <w:szCs w:val="20"/>
        </w:rPr>
      </w:pPr>
      <w:r>
        <w:rPr>
          <w:rFonts w:asciiTheme="minorHAnsi" w:eastAsiaTheme="minorHAnsi" w:hAnsiTheme="minorHAnsi" w:cs="Arial"/>
          <w:b/>
          <w:bCs/>
          <w:i/>
          <w:iCs/>
          <w:color w:val="000000"/>
          <w:sz w:val="20"/>
          <w:szCs w:val="20"/>
        </w:rPr>
        <w:t>Core Competencies –</w:t>
      </w:r>
    </w:p>
    <w:p w:rsidR="006C4E31" w:rsidRDefault="006C4E31" w:rsidP="006C4E31">
      <w:pPr>
        <w:autoSpaceDE w:val="0"/>
        <w:autoSpaceDN w:val="0"/>
        <w:adjustRightInd w:val="0"/>
        <w:spacing w:after="73" w:line="240" w:lineRule="auto"/>
        <w:rPr>
          <w:rFonts w:asciiTheme="minorHAnsi" w:eastAsiaTheme="minorHAnsi" w:hAnsiTheme="minorHAnsi" w:cs="Arial"/>
          <w:color w:val="000000"/>
          <w:sz w:val="20"/>
          <w:szCs w:val="20"/>
        </w:rPr>
      </w:pPr>
      <w:r w:rsidRPr="007F2D5D">
        <w:rPr>
          <w:rFonts w:asciiTheme="minorHAnsi" w:eastAsiaTheme="minorHAnsi" w:hAnsiTheme="minorHAnsi" w:cs="Arial"/>
          <w:color w:val="000000"/>
          <w:sz w:val="20"/>
          <w:szCs w:val="20"/>
        </w:rPr>
        <w:t xml:space="preserve"> </w:t>
      </w:r>
    </w:p>
    <w:p w:rsidR="006C4E31" w:rsidRPr="00672127" w:rsidRDefault="006C4E31" w:rsidP="006C4E31">
      <w:pPr>
        <w:pStyle w:val="ListParagraph"/>
        <w:numPr>
          <w:ilvl w:val="0"/>
          <w:numId w:val="6"/>
        </w:numPr>
        <w:autoSpaceDE w:val="0"/>
        <w:autoSpaceDN w:val="0"/>
        <w:adjustRightInd w:val="0"/>
        <w:spacing w:after="73" w:line="240" w:lineRule="auto"/>
        <w:rPr>
          <w:rFonts w:asciiTheme="minorHAnsi" w:eastAsiaTheme="minorHAnsi" w:hAnsiTheme="minorHAnsi" w:cs="Arial"/>
          <w:color w:val="000000"/>
          <w:sz w:val="20"/>
          <w:szCs w:val="20"/>
        </w:rPr>
      </w:pPr>
      <w:r w:rsidRPr="00672127">
        <w:rPr>
          <w:rFonts w:asciiTheme="minorHAnsi" w:eastAsiaTheme="minorHAnsi" w:hAnsiTheme="minorHAnsi" w:cs="Arial"/>
          <w:color w:val="000000"/>
          <w:sz w:val="20"/>
          <w:szCs w:val="20"/>
        </w:rPr>
        <w:t xml:space="preserve">Commitment and accountability. </w:t>
      </w:r>
    </w:p>
    <w:p w:rsidR="006C4E31" w:rsidRPr="00637BF1" w:rsidRDefault="006C4E31" w:rsidP="006C4E31">
      <w:pPr>
        <w:pStyle w:val="ListParagraph"/>
        <w:numPr>
          <w:ilvl w:val="0"/>
          <w:numId w:val="6"/>
        </w:numPr>
        <w:autoSpaceDE w:val="0"/>
        <w:autoSpaceDN w:val="0"/>
        <w:adjustRightInd w:val="0"/>
        <w:spacing w:after="11" w:line="240" w:lineRule="auto"/>
        <w:rPr>
          <w:rFonts w:asciiTheme="minorHAnsi" w:eastAsiaTheme="minorHAnsi" w:hAnsiTheme="minorHAnsi" w:cs="Arial"/>
          <w:color w:val="000000"/>
          <w:sz w:val="20"/>
          <w:szCs w:val="20"/>
        </w:rPr>
      </w:pPr>
      <w:r w:rsidRPr="00672127">
        <w:rPr>
          <w:rFonts w:asciiTheme="minorHAnsi" w:eastAsiaTheme="minorHAnsi" w:hAnsiTheme="minorHAnsi" w:cs="Arial"/>
          <w:color w:val="000000"/>
          <w:sz w:val="20"/>
          <w:szCs w:val="20"/>
        </w:rPr>
        <w:t>Applying professional expertise/Creativity &amp; Innovation.</w:t>
      </w:r>
      <w:r>
        <w:rPr>
          <w:rFonts w:asciiTheme="minorHAnsi" w:eastAsiaTheme="minorHAnsi" w:hAnsiTheme="minorHAnsi" w:cs="Arial"/>
          <w:color w:val="000000"/>
          <w:sz w:val="20"/>
          <w:szCs w:val="20"/>
        </w:rPr>
        <w:t xml:space="preserve"> </w:t>
      </w:r>
      <w:r w:rsidRPr="00637BF1">
        <w:rPr>
          <w:rFonts w:asciiTheme="minorHAnsi" w:eastAsiaTheme="minorHAnsi" w:hAnsiTheme="minorHAnsi" w:cs="Arial"/>
          <w:color w:val="000000"/>
          <w:sz w:val="20"/>
          <w:szCs w:val="20"/>
        </w:rPr>
        <w:t xml:space="preserve">Maintains currency and applies knowledge/skills/best practice/new technology/cultural and arts sector trends for the benefit of the position and the Trust. </w:t>
      </w:r>
    </w:p>
    <w:p w:rsidR="006C4E31" w:rsidRPr="00637BF1" w:rsidRDefault="006C4E31" w:rsidP="006C4E31">
      <w:pPr>
        <w:pStyle w:val="ListParagraph"/>
        <w:numPr>
          <w:ilvl w:val="0"/>
          <w:numId w:val="6"/>
        </w:numPr>
        <w:autoSpaceDE w:val="0"/>
        <w:autoSpaceDN w:val="0"/>
        <w:adjustRightInd w:val="0"/>
        <w:spacing w:after="11" w:line="240" w:lineRule="auto"/>
        <w:rPr>
          <w:rFonts w:asciiTheme="minorHAnsi" w:eastAsiaTheme="minorHAnsi" w:hAnsiTheme="minorHAnsi" w:cs="Arial"/>
          <w:color w:val="000000"/>
          <w:sz w:val="20"/>
          <w:szCs w:val="20"/>
        </w:rPr>
      </w:pPr>
      <w:r w:rsidRPr="00637BF1">
        <w:rPr>
          <w:rFonts w:asciiTheme="minorHAnsi" w:eastAsiaTheme="minorHAnsi" w:hAnsiTheme="minorHAnsi" w:cs="Arial"/>
          <w:color w:val="000000"/>
          <w:sz w:val="20"/>
          <w:szCs w:val="20"/>
        </w:rPr>
        <w:t xml:space="preserve">Customer focus. Demonstrates commitment to internal (colleagues) and external customers (visitors and stakeholder) by actively listening and clearly identifying their needs. Responds promptly to their needs, goes the extra mile, keeps them informed of progress and follows up. Seeks feedback from customers and acts on it (e.g. follow up/refer on, identify and action service improvements). </w:t>
      </w:r>
    </w:p>
    <w:p w:rsidR="006C4E31" w:rsidRPr="00637BF1" w:rsidRDefault="006C4E31" w:rsidP="006C4E31">
      <w:pPr>
        <w:pStyle w:val="ListParagraph"/>
        <w:numPr>
          <w:ilvl w:val="0"/>
          <w:numId w:val="6"/>
        </w:numPr>
        <w:autoSpaceDE w:val="0"/>
        <w:autoSpaceDN w:val="0"/>
        <w:adjustRightInd w:val="0"/>
        <w:spacing w:after="11" w:line="240" w:lineRule="auto"/>
        <w:rPr>
          <w:rFonts w:asciiTheme="minorHAnsi" w:eastAsiaTheme="minorHAnsi" w:hAnsiTheme="minorHAnsi" w:cs="Arial"/>
          <w:color w:val="000000"/>
          <w:sz w:val="20"/>
          <w:szCs w:val="20"/>
        </w:rPr>
      </w:pPr>
      <w:r w:rsidRPr="00672127">
        <w:rPr>
          <w:rFonts w:asciiTheme="minorHAnsi" w:eastAsiaTheme="minorHAnsi" w:hAnsiTheme="minorHAnsi" w:cs="Arial"/>
          <w:color w:val="000000"/>
          <w:sz w:val="20"/>
          <w:szCs w:val="20"/>
        </w:rPr>
        <w:t xml:space="preserve">Communicating effectively. </w:t>
      </w:r>
      <w:r w:rsidRPr="00637BF1">
        <w:rPr>
          <w:rFonts w:asciiTheme="minorHAnsi" w:eastAsiaTheme="minorHAnsi" w:hAnsiTheme="minorHAnsi" w:cs="Arial"/>
          <w:color w:val="000000"/>
          <w:sz w:val="20"/>
          <w:szCs w:val="20"/>
        </w:rPr>
        <w:t xml:space="preserve">Conveys information clearly and concisely in a style and/or method of delivery which best meets the needs of the people receiving the message. </w:t>
      </w:r>
    </w:p>
    <w:p w:rsidR="006C4E31" w:rsidRPr="00637BF1" w:rsidRDefault="006C4E31" w:rsidP="006C4E31">
      <w:pPr>
        <w:pStyle w:val="ListParagraph"/>
        <w:numPr>
          <w:ilvl w:val="0"/>
          <w:numId w:val="6"/>
        </w:numPr>
        <w:autoSpaceDE w:val="0"/>
        <w:autoSpaceDN w:val="0"/>
        <w:adjustRightInd w:val="0"/>
        <w:spacing w:after="11" w:line="240" w:lineRule="auto"/>
        <w:rPr>
          <w:rFonts w:asciiTheme="minorHAnsi" w:eastAsiaTheme="minorHAnsi" w:hAnsiTheme="minorHAnsi" w:cs="Arial"/>
          <w:color w:val="000000"/>
          <w:sz w:val="20"/>
          <w:szCs w:val="20"/>
        </w:rPr>
      </w:pPr>
      <w:r w:rsidRPr="00672127">
        <w:rPr>
          <w:rFonts w:asciiTheme="minorHAnsi" w:eastAsiaTheme="minorHAnsi" w:hAnsiTheme="minorHAnsi" w:cs="Arial"/>
          <w:color w:val="000000"/>
          <w:sz w:val="20"/>
          <w:szCs w:val="20"/>
        </w:rPr>
        <w:t xml:space="preserve">Working together/ Teamwork. </w:t>
      </w:r>
      <w:r w:rsidRPr="00637BF1">
        <w:rPr>
          <w:rFonts w:asciiTheme="minorHAnsi" w:eastAsiaTheme="minorHAnsi" w:hAnsiTheme="minorHAnsi" w:cs="Arial"/>
          <w:color w:val="000000"/>
          <w:sz w:val="20"/>
          <w:szCs w:val="20"/>
        </w:rPr>
        <w:t xml:space="preserve">Develops cooperative and supportive relationships with colleagues. Values, respects and consults team members and acknowledges their contribution. Builds enthusiasm throughout projects and encourages others to do the same. </w:t>
      </w:r>
    </w:p>
    <w:p w:rsidR="006C4E31" w:rsidRPr="00637BF1" w:rsidRDefault="006C4E31" w:rsidP="006C4E31">
      <w:pPr>
        <w:pStyle w:val="ListParagraph"/>
        <w:numPr>
          <w:ilvl w:val="0"/>
          <w:numId w:val="6"/>
        </w:numPr>
        <w:autoSpaceDE w:val="0"/>
        <w:autoSpaceDN w:val="0"/>
        <w:adjustRightInd w:val="0"/>
        <w:spacing w:after="11" w:line="240" w:lineRule="auto"/>
        <w:rPr>
          <w:rFonts w:asciiTheme="minorHAnsi" w:eastAsiaTheme="minorHAnsi" w:hAnsiTheme="minorHAnsi" w:cs="Arial"/>
          <w:color w:val="000000"/>
          <w:sz w:val="20"/>
          <w:szCs w:val="20"/>
        </w:rPr>
      </w:pPr>
      <w:r w:rsidRPr="00637BF1">
        <w:rPr>
          <w:rFonts w:asciiTheme="minorHAnsi" w:eastAsiaTheme="minorHAnsi" w:hAnsiTheme="minorHAnsi" w:cs="Arial"/>
          <w:color w:val="000000"/>
          <w:sz w:val="20"/>
          <w:szCs w:val="20"/>
        </w:rPr>
        <w:t xml:space="preserve">Takes responsibility for own performance and development. (Prepares, participates, sets high standards, follows through, and is receptive to feedback). </w:t>
      </w:r>
    </w:p>
    <w:p w:rsidR="006C4E31" w:rsidRPr="00637BF1" w:rsidRDefault="006C4E31" w:rsidP="006C4E31">
      <w:pPr>
        <w:pStyle w:val="ListParagraph"/>
        <w:numPr>
          <w:ilvl w:val="0"/>
          <w:numId w:val="6"/>
        </w:numPr>
        <w:autoSpaceDE w:val="0"/>
        <w:autoSpaceDN w:val="0"/>
        <w:adjustRightInd w:val="0"/>
        <w:spacing w:after="11" w:line="240" w:lineRule="auto"/>
        <w:rPr>
          <w:rFonts w:asciiTheme="minorHAnsi" w:eastAsiaTheme="minorHAnsi" w:hAnsiTheme="minorHAnsi" w:cs="Arial"/>
          <w:color w:val="000000"/>
          <w:sz w:val="20"/>
          <w:szCs w:val="20"/>
        </w:rPr>
      </w:pPr>
      <w:r w:rsidRPr="00637BF1">
        <w:rPr>
          <w:rFonts w:asciiTheme="minorHAnsi" w:eastAsiaTheme="minorHAnsi" w:hAnsiTheme="minorHAnsi" w:cs="Arial"/>
          <w:color w:val="000000"/>
          <w:sz w:val="20"/>
          <w:szCs w:val="20"/>
        </w:rPr>
        <w:t xml:space="preserve">Effectively handles conflicting and changing priorities. Is organized and manages time well. </w:t>
      </w:r>
    </w:p>
    <w:p w:rsidR="006C4E31" w:rsidRPr="00637BF1" w:rsidRDefault="006C4E31" w:rsidP="006C4E31">
      <w:pPr>
        <w:pStyle w:val="ListParagraph"/>
        <w:numPr>
          <w:ilvl w:val="0"/>
          <w:numId w:val="6"/>
        </w:numPr>
        <w:autoSpaceDE w:val="0"/>
        <w:autoSpaceDN w:val="0"/>
        <w:adjustRightInd w:val="0"/>
        <w:spacing w:after="0" w:line="240" w:lineRule="auto"/>
        <w:rPr>
          <w:rFonts w:asciiTheme="minorHAnsi" w:eastAsiaTheme="minorHAnsi" w:hAnsiTheme="minorHAnsi" w:cs="Arial"/>
          <w:color w:val="000000"/>
          <w:sz w:val="20"/>
          <w:szCs w:val="20"/>
        </w:rPr>
      </w:pPr>
      <w:r w:rsidRPr="00637BF1">
        <w:rPr>
          <w:rFonts w:asciiTheme="minorHAnsi" w:eastAsiaTheme="minorHAnsi" w:hAnsiTheme="minorHAnsi" w:cs="Arial"/>
          <w:color w:val="000000"/>
          <w:sz w:val="20"/>
          <w:szCs w:val="20"/>
        </w:rPr>
        <w:t xml:space="preserve">Displays professionalism, integrity, honesty and commitment to the Trust’s vision and goals. </w:t>
      </w:r>
    </w:p>
    <w:p w:rsidR="006C4E31" w:rsidRPr="00637BF1" w:rsidRDefault="006C4E31" w:rsidP="006C4E31">
      <w:pPr>
        <w:pStyle w:val="ListParagraph"/>
        <w:autoSpaceDE w:val="0"/>
        <w:autoSpaceDN w:val="0"/>
        <w:adjustRightInd w:val="0"/>
        <w:spacing w:after="0" w:line="240" w:lineRule="auto"/>
        <w:rPr>
          <w:rFonts w:asciiTheme="minorHAnsi" w:eastAsiaTheme="minorHAnsi" w:hAnsiTheme="minorHAnsi" w:cs="Arial"/>
          <w:color w:val="000000"/>
          <w:sz w:val="20"/>
          <w:szCs w:val="20"/>
        </w:rPr>
      </w:pPr>
    </w:p>
    <w:p w:rsidR="006C4E31" w:rsidRPr="007F2D5D" w:rsidRDefault="006C4E31" w:rsidP="006C4E31">
      <w:pPr>
        <w:autoSpaceDE w:val="0"/>
        <w:autoSpaceDN w:val="0"/>
        <w:adjustRightInd w:val="0"/>
        <w:spacing w:after="0" w:line="240" w:lineRule="auto"/>
        <w:rPr>
          <w:rFonts w:asciiTheme="minorHAnsi" w:eastAsiaTheme="minorHAnsi" w:hAnsiTheme="minorHAnsi" w:cs="Arial"/>
          <w:color w:val="000000"/>
          <w:sz w:val="20"/>
          <w:szCs w:val="20"/>
        </w:rPr>
      </w:pPr>
    </w:p>
    <w:p w:rsidR="006C4E31" w:rsidRPr="007F2D5D" w:rsidRDefault="006C4E31" w:rsidP="006C4E31">
      <w:pPr>
        <w:autoSpaceDE w:val="0"/>
        <w:autoSpaceDN w:val="0"/>
        <w:adjustRightInd w:val="0"/>
        <w:spacing w:after="0" w:line="240" w:lineRule="auto"/>
        <w:rPr>
          <w:rFonts w:asciiTheme="minorHAnsi" w:eastAsiaTheme="minorHAnsi" w:hAnsiTheme="minorHAnsi" w:cs="Arial"/>
          <w:color w:val="000000"/>
          <w:sz w:val="20"/>
          <w:szCs w:val="20"/>
        </w:rPr>
      </w:pPr>
      <w:r w:rsidRPr="007F2D5D">
        <w:rPr>
          <w:rFonts w:asciiTheme="minorHAnsi" w:eastAsiaTheme="minorHAnsi" w:hAnsiTheme="minorHAnsi" w:cs="Arial"/>
          <w:b/>
          <w:bCs/>
          <w:color w:val="000000"/>
          <w:sz w:val="20"/>
          <w:szCs w:val="20"/>
        </w:rPr>
        <w:t xml:space="preserve">SALARY </w:t>
      </w:r>
    </w:p>
    <w:p w:rsidR="006C4E31" w:rsidRDefault="006C4E31" w:rsidP="006C4E31">
      <w:pPr>
        <w:pStyle w:val="BodyText"/>
        <w:rPr>
          <w:rFonts w:asciiTheme="minorHAnsi" w:eastAsiaTheme="minorHAnsi" w:hAnsiTheme="minorHAnsi" w:cs="Arial"/>
          <w:color w:val="000000"/>
          <w:sz w:val="20"/>
          <w:lang w:val="en-NZ"/>
        </w:rPr>
      </w:pPr>
    </w:p>
    <w:p w:rsidR="006C4E31" w:rsidRDefault="006C4E31" w:rsidP="006C4E31">
      <w:pPr>
        <w:pStyle w:val="BodyText"/>
        <w:rPr>
          <w:rFonts w:asciiTheme="minorHAnsi" w:eastAsiaTheme="minorHAnsi" w:hAnsiTheme="minorHAnsi" w:cs="Arial"/>
          <w:color w:val="000000"/>
          <w:sz w:val="20"/>
          <w:lang w:val="en-NZ"/>
        </w:rPr>
      </w:pPr>
      <w:r>
        <w:rPr>
          <w:rFonts w:asciiTheme="minorHAnsi" w:eastAsiaTheme="minorHAnsi" w:hAnsiTheme="minorHAnsi" w:cs="Arial"/>
          <w:color w:val="000000"/>
          <w:sz w:val="20"/>
          <w:lang w:val="en-NZ"/>
        </w:rPr>
        <w:t>On application</w:t>
      </w:r>
    </w:p>
    <w:p w:rsidR="006C4E31" w:rsidRPr="007F2D5D" w:rsidRDefault="006C4E31" w:rsidP="006C4E31">
      <w:pPr>
        <w:pStyle w:val="BodyText"/>
        <w:rPr>
          <w:rFonts w:asciiTheme="minorHAnsi" w:hAnsiTheme="minorHAnsi" w:cs="Arial"/>
          <w:sz w:val="20"/>
        </w:rPr>
      </w:pPr>
      <w:r>
        <w:rPr>
          <w:rFonts w:asciiTheme="minorHAnsi" w:eastAsiaTheme="minorHAnsi" w:hAnsiTheme="minorHAnsi" w:cs="Arial"/>
          <w:color w:val="000000"/>
          <w:sz w:val="20"/>
          <w:lang w:val="en-NZ"/>
        </w:rPr>
        <w:t xml:space="preserve">There is no provision for payment of any hours worked in the evening and weekends for Public Programmes, but these hours can be taken as Time off in </w:t>
      </w:r>
      <w:proofErr w:type="spellStart"/>
      <w:r>
        <w:rPr>
          <w:rFonts w:asciiTheme="minorHAnsi" w:eastAsiaTheme="minorHAnsi" w:hAnsiTheme="minorHAnsi" w:cs="Arial"/>
          <w:color w:val="000000"/>
          <w:sz w:val="20"/>
          <w:lang w:val="en-NZ"/>
        </w:rPr>
        <w:t>Leui</w:t>
      </w:r>
      <w:proofErr w:type="spellEnd"/>
      <w:r>
        <w:rPr>
          <w:rFonts w:asciiTheme="minorHAnsi" w:eastAsiaTheme="minorHAnsi" w:hAnsiTheme="minorHAnsi" w:cs="Arial"/>
          <w:color w:val="000000"/>
          <w:sz w:val="20"/>
          <w:lang w:val="en-NZ"/>
        </w:rPr>
        <w:t>.</w:t>
      </w:r>
    </w:p>
    <w:p w:rsidR="006C4E31" w:rsidRPr="007F2D5D" w:rsidRDefault="006C4E31" w:rsidP="006C4E31">
      <w:pPr>
        <w:pStyle w:val="BodyText"/>
        <w:rPr>
          <w:rFonts w:asciiTheme="minorHAnsi" w:hAnsiTheme="minorHAnsi" w:cs="Arial"/>
          <w:sz w:val="20"/>
        </w:rPr>
      </w:pPr>
    </w:p>
    <w:p w:rsidR="006C4E31" w:rsidRDefault="006C4E31" w:rsidP="006C4E31"/>
    <w:p w:rsidR="004845D5" w:rsidRDefault="004845D5"/>
    <w:sectPr w:rsidR="004845D5" w:rsidSect="00203A02">
      <w:footerReference w:type="default" r:id="rId6"/>
      <w:pgSz w:w="11909" w:h="16834" w:code="9"/>
      <w:pgMar w:top="1134" w:right="1418" w:bottom="1418" w:left="1418" w:header="720" w:footer="720" w:gutter="0"/>
      <w:paperSrc w:first="260" w:other="2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A02" w:rsidRPr="00887B15" w:rsidRDefault="00A06C56">
    <w:pPr>
      <w:pStyle w:val="Footer"/>
      <w:rPr>
        <w:rFonts w:ascii="Arial" w:hAnsi="Arial" w:cs="Arial"/>
        <w:sz w:val="18"/>
        <w:szCs w:val="18"/>
        <w:lang w:val="en-NZ"/>
      </w:rPr>
    </w:pPr>
    <w:r w:rsidRPr="00887B15">
      <w:rPr>
        <w:rFonts w:ascii="Arial" w:hAnsi="Arial" w:cs="Arial"/>
        <w:sz w:val="18"/>
        <w:szCs w:val="18"/>
        <w:lang w:val="en-NZ"/>
      </w:rPr>
      <w:t xml:space="preserve">Position Description </w:t>
    </w:r>
    <w:r>
      <w:rPr>
        <w:rFonts w:ascii="Arial" w:hAnsi="Arial" w:cs="Arial"/>
        <w:sz w:val="18"/>
        <w:szCs w:val="18"/>
        <w:lang w:val="en-NZ"/>
      </w:rPr>
      <w:t>–</w:t>
    </w:r>
    <w:r w:rsidRPr="00887B15">
      <w:rPr>
        <w:rFonts w:ascii="Arial" w:hAnsi="Arial" w:cs="Arial"/>
        <w:sz w:val="18"/>
        <w:szCs w:val="18"/>
        <w:lang w:val="en-NZ"/>
      </w:rPr>
      <w:t xml:space="preserve"> </w:t>
    </w:r>
    <w:r>
      <w:rPr>
        <w:rFonts w:ascii="Arial" w:hAnsi="Arial" w:cs="Arial"/>
        <w:sz w:val="18"/>
        <w:szCs w:val="18"/>
        <w:lang w:val="en-NZ"/>
      </w:rPr>
      <w:t>Learni</w:t>
    </w:r>
    <w:r>
      <w:rPr>
        <w:rFonts w:ascii="Arial" w:hAnsi="Arial" w:cs="Arial"/>
        <w:sz w:val="18"/>
        <w:szCs w:val="18"/>
        <w:lang w:val="en-NZ"/>
      </w:rPr>
      <w:t xml:space="preserve">ng Programmes Specialists 2016 </w:t>
    </w:r>
    <w:r w:rsidRPr="00887B15">
      <w:rPr>
        <w:rFonts w:ascii="Arial" w:hAnsi="Arial" w:cs="Arial"/>
        <w:sz w:val="18"/>
        <w:szCs w:val="18"/>
        <w:lang w:val="en-NZ"/>
      </w:rPr>
      <w:t xml:space="preserve">Page </w:t>
    </w:r>
    <w:r w:rsidRPr="00887B15">
      <w:rPr>
        <w:rFonts w:ascii="Arial" w:hAnsi="Arial" w:cs="Arial"/>
        <w:sz w:val="18"/>
        <w:szCs w:val="18"/>
        <w:lang w:val="en-NZ"/>
      </w:rPr>
      <w:fldChar w:fldCharType="begin"/>
    </w:r>
    <w:r w:rsidRPr="00887B15">
      <w:rPr>
        <w:rFonts w:ascii="Arial" w:hAnsi="Arial" w:cs="Arial"/>
        <w:sz w:val="18"/>
        <w:szCs w:val="18"/>
        <w:lang w:val="en-NZ"/>
      </w:rPr>
      <w:instrText xml:space="preserve"> PAGE </w:instrText>
    </w:r>
    <w:r w:rsidRPr="00887B15">
      <w:rPr>
        <w:rFonts w:ascii="Arial" w:hAnsi="Arial" w:cs="Arial"/>
        <w:sz w:val="18"/>
        <w:szCs w:val="18"/>
        <w:lang w:val="en-NZ"/>
      </w:rPr>
      <w:fldChar w:fldCharType="separate"/>
    </w:r>
    <w:r>
      <w:rPr>
        <w:rFonts w:ascii="Arial" w:hAnsi="Arial" w:cs="Arial"/>
        <w:noProof/>
        <w:sz w:val="18"/>
        <w:szCs w:val="18"/>
        <w:lang w:val="en-NZ"/>
      </w:rPr>
      <w:t>4</w:t>
    </w:r>
    <w:r w:rsidRPr="00887B15">
      <w:rPr>
        <w:rFonts w:ascii="Arial" w:hAnsi="Arial" w:cs="Arial"/>
        <w:sz w:val="18"/>
        <w:szCs w:val="18"/>
        <w:lang w:val="en-NZ"/>
      </w:rPr>
      <w:fldChar w:fldCharType="end"/>
    </w:r>
    <w:r w:rsidRPr="00887B15">
      <w:rPr>
        <w:rFonts w:ascii="Arial" w:hAnsi="Arial" w:cs="Arial"/>
        <w:sz w:val="18"/>
        <w:szCs w:val="18"/>
        <w:lang w:val="en-NZ"/>
      </w:rPr>
      <w:t xml:space="preserve"> of </w:t>
    </w:r>
    <w:r w:rsidRPr="00887B15">
      <w:rPr>
        <w:rFonts w:ascii="Arial" w:hAnsi="Arial" w:cs="Arial"/>
        <w:sz w:val="18"/>
        <w:szCs w:val="18"/>
        <w:lang w:val="en-NZ"/>
      </w:rPr>
      <w:fldChar w:fldCharType="begin"/>
    </w:r>
    <w:r w:rsidRPr="00887B15">
      <w:rPr>
        <w:rFonts w:ascii="Arial" w:hAnsi="Arial" w:cs="Arial"/>
        <w:sz w:val="18"/>
        <w:szCs w:val="18"/>
        <w:lang w:val="en-NZ"/>
      </w:rPr>
      <w:instrText xml:space="preserve"> NUMPAGES </w:instrText>
    </w:r>
    <w:r w:rsidRPr="00887B15">
      <w:rPr>
        <w:rFonts w:ascii="Arial" w:hAnsi="Arial" w:cs="Arial"/>
        <w:sz w:val="18"/>
        <w:szCs w:val="18"/>
        <w:lang w:val="en-NZ"/>
      </w:rPr>
      <w:fldChar w:fldCharType="separate"/>
    </w:r>
    <w:r>
      <w:rPr>
        <w:rFonts w:ascii="Arial" w:hAnsi="Arial" w:cs="Arial"/>
        <w:noProof/>
        <w:sz w:val="18"/>
        <w:szCs w:val="18"/>
        <w:lang w:val="en-NZ"/>
      </w:rPr>
      <w:t>4</w:t>
    </w:r>
    <w:r w:rsidRPr="00887B15">
      <w:rPr>
        <w:rFonts w:ascii="Arial" w:hAnsi="Arial" w:cs="Arial"/>
        <w:sz w:val="18"/>
        <w:szCs w:val="18"/>
        <w:lang w:val="en-NZ"/>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60C"/>
    <w:multiLevelType w:val="multilevel"/>
    <w:tmpl w:val="B01EF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69D446A"/>
    <w:multiLevelType w:val="hybridMultilevel"/>
    <w:tmpl w:val="D01427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4033742"/>
    <w:multiLevelType w:val="hybridMultilevel"/>
    <w:tmpl w:val="9E02286E"/>
    <w:lvl w:ilvl="0" w:tplc="58AE8198">
      <w:start w:val="1"/>
      <w:numFmt w:val="bullet"/>
      <w:lvlText w:val=""/>
      <w:lvlJc w:val="left"/>
      <w:pPr>
        <w:tabs>
          <w:tab w:val="num" w:pos="284"/>
        </w:tabs>
        <w:ind w:left="284" w:hanging="284"/>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C472462"/>
    <w:multiLevelType w:val="hybridMultilevel"/>
    <w:tmpl w:val="DA08F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439904A9"/>
    <w:multiLevelType w:val="hybridMultilevel"/>
    <w:tmpl w:val="10ACEAF2"/>
    <w:lvl w:ilvl="0" w:tplc="B1047D00">
      <w:start w:val="1"/>
      <w:numFmt w:val="bullet"/>
      <w:lvlText w:val=""/>
      <w:lvlJc w:val="left"/>
      <w:pPr>
        <w:tabs>
          <w:tab w:val="num" w:pos="284"/>
        </w:tabs>
        <w:ind w:left="284" w:hanging="284"/>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5C840873"/>
    <w:multiLevelType w:val="hybridMultilevel"/>
    <w:tmpl w:val="2D965FB0"/>
    <w:lvl w:ilvl="0" w:tplc="58AE8198">
      <w:start w:val="1"/>
      <w:numFmt w:val="bullet"/>
      <w:lvlText w:val=""/>
      <w:lvlJc w:val="left"/>
      <w:pPr>
        <w:tabs>
          <w:tab w:val="num" w:pos="284"/>
        </w:tabs>
        <w:ind w:left="284" w:hanging="284"/>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E31"/>
    <w:rsid w:val="004845D5"/>
    <w:rsid w:val="006C4E31"/>
    <w:rsid w:val="00A06C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E31"/>
    <w:rPr>
      <w:rFonts w:ascii="Calibri" w:eastAsia="Calibri" w:hAnsi="Calibri" w:cs="Times New Roman"/>
    </w:rPr>
  </w:style>
  <w:style w:type="paragraph" w:styleId="Heading5">
    <w:name w:val="heading 5"/>
    <w:basedOn w:val="Normal"/>
    <w:next w:val="Normal"/>
    <w:link w:val="Heading5Char"/>
    <w:qFormat/>
    <w:rsid w:val="006C4E31"/>
    <w:pPr>
      <w:spacing w:before="240" w:after="60" w:line="240" w:lineRule="auto"/>
      <w:outlineLvl w:val="4"/>
    </w:pPr>
    <w:rPr>
      <w:rFonts w:ascii="Times New Roman" w:eastAsia="Times New Roman" w:hAnsi="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C4E31"/>
    <w:rPr>
      <w:rFonts w:ascii="Times New Roman" w:eastAsia="Times New Roman" w:hAnsi="Times New Roman" w:cs="Times New Roman"/>
      <w:b/>
      <w:bCs/>
      <w:i/>
      <w:iCs/>
      <w:sz w:val="26"/>
      <w:szCs w:val="26"/>
      <w:lang w:val="en-GB"/>
    </w:rPr>
  </w:style>
  <w:style w:type="paragraph" w:styleId="Footer">
    <w:name w:val="footer"/>
    <w:basedOn w:val="Normal"/>
    <w:link w:val="FooterChar"/>
    <w:rsid w:val="006C4E31"/>
    <w:pPr>
      <w:tabs>
        <w:tab w:val="center" w:pos="4153"/>
        <w:tab w:val="right" w:pos="8306"/>
      </w:tabs>
      <w:spacing w:after="0" w:line="240" w:lineRule="auto"/>
    </w:pPr>
    <w:rPr>
      <w:rFonts w:ascii="Times New Roman" w:eastAsia="Times New Roman" w:hAnsi="Times New Roman"/>
      <w:sz w:val="24"/>
      <w:szCs w:val="20"/>
      <w:lang w:val="en-GB"/>
    </w:rPr>
  </w:style>
  <w:style w:type="character" w:customStyle="1" w:styleId="FooterChar">
    <w:name w:val="Footer Char"/>
    <w:basedOn w:val="DefaultParagraphFont"/>
    <w:link w:val="Footer"/>
    <w:rsid w:val="006C4E31"/>
    <w:rPr>
      <w:rFonts w:ascii="Times New Roman" w:eastAsia="Times New Roman" w:hAnsi="Times New Roman" w:cs="Times New Roman"/>
      <w:sz w:val="24"/>
      <w:szCs w:val="20"/>
      <w:lang w:val="en-GB"/>
    </w:rPr>
  </w:style>
  <w:style w:type="paragraph" w:styleId="BodyText">
    <w:name w:val="Body Text"/>
    <w:basedOn w:val="Normal"/>
    <w:link w:val="BodyTextChar"/>
    <w:rsid w:val="006C4E31"/>
    <w:pPr>
      <w:spacing w:after="120" w:line="240" w:lineRule="auto"/>
    </w:pPr>
    <w:rPr>
      <w:rFonts w:ascii="Times New Roman" w:eastAsia="Times New Roman" w:hAnsi="Times New Roman"/>
      <w:sz w:val="24"/>
      <w:szCs w:val="20"/>
      <w:lang w:val="en-GB"/>
    </w:rPr>
  </w:style>
  <w:style w:type="character" w:customStyle="1" w:styleId="BodyTextChar">
    <w:name w:val="Body Text Char"/>
    <w:basedOn w:val="DefaultParagraphFont"/>
    <w:link w:val="BodyText"/>
    <w:rsid w:val="006C4E31"/>
    <w:rPr>
      <w:rFonts w:ascii="Times New Roman" w:eastAsia="Times New Roman" w:hAnsi="Times New Roman" w:cs="Times New Roman"/>
      <w:sz w:val="24"/>
      <w:szCs w:val="20"/>
      <w:lang w:val="en-GB"/>
    </w:rPr>
  </w:style>
  <w:style w:type="paragraph" w:customStyle="1" w:styleId="UHCCBodyTextforreports">
    <w:name w:val="UHCC Body Text for reports"/>
    <w:link w:val="UHCCBodyTextforreportsChar"/>
    <w:qFormat/>
    <w:rsid w:val="006C4E31"/>
    <w:pPr>
      <w:spacing w:before="180" w:after="180" w:line="300" w:lineRule="auto"/>
    </w:pPr>
    <w:rPr>
      <w:rFonts w:ascii="Century Gothic" w:eastAsia="Times New Roman" w:hAnsi="Century Gothic" w:cs="Times New Roman"/>
      <w:sz w:val="18"/>
      <w:szCs w:val="24"/>
      <w:lang w:val="en-GB" w:eastAsia="en-GB"/>
    </w:rPr>
  </w:style>
  <w:style w:type="character" w:customStyle="1" w:styleId="UHCCBodyTextforreportsChar">
    <w:name w:val="UHCC Body Text for reports Char"/>
    <w:link w:val="UHCCBodyTextforreports"/>
    <w:rsid w:val="006C4E31"/>
    <w:rPr>
      <w:rFonts w:ascii="Century Gothic" w:eastAsia="Times New Roman" w:hAnsi="Century Gothic" w:cs="Times New Roman"/>
      <w:sz w:val="18"/>
      <w:szCs w:val="24"/>
      <w:lang w:val="en-GB" w:eastAsia="en-GB"/>
    </w:rPr>
  </w:style>
  <w:style w:type="paragraph" w:customStyle="1" w:styleId="Default">
    <w:name w:val="Default"/>
    <w:rsid w:val="006C4E3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C4E31"/>
    <w:pPr>
      <w:ind w:left="720"/>
      <w:contextualSpacing/>
    </w:pPr>
  </w:style>
  <w:style w:type="paragraph" w:styleId="BalloonText">
    <w:name w:val="Balloon Text"/>
    <w:basedOn w:val="Normal"/>
    <w:link w:val="BalloonTextChar"/>
    <w:uiPriority w:val="99"/>
    <w:semiHidden/>
    <w:unhideWhenUsed/>
    <w:rsid w:val="00A06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C5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E31"/>
    <w:rPr>
      <w:rFonts w:ascii="Calibri" w:eastAsia="Calibri" w:hAnsi="Calibri" w:cs="Times New Roman"/>
    </w:rPr>
  </w:style>
  <w:style w:type="paragraph" w:styleId="Heading5">
    <w:name w:val="heading 5"/>
    <w:basedOn w:val="Normal"/>
    <w:next w:val="Normal"/>
    <w:link w:val="Heading5Char"/>
    <w:qFormat/>
    <w:rsid w:val="006C4E31"/>
    <w:pPr>
      <w:spacing w:before="240" w:after="60" w:line="240" w:lineRule="auto"/>
      <w:outlineLvl w:val="4"/>
    </w:pPr>
    <w:rPr>
      <w:rFonts w:ascii="Times New Roman" w:eastAsia="Times New Roman" w:hAnsi="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C4E31"/>
    <w:rPr>
      <w:rFonts w:ascii="Times New Roman" w:eastAsia="Times New Roman" w:hAnsi="Times New Roman" w:cs="Times New Roman"/>
      <w:b/>
      <w:bCs/>
      <w:i/>
      <w:iCs/>
      <w:sz w:val="26"/>
      <w:szCs w:val="26"/>
      <w:lang w:val="en-GB"/>
    </w:rPr>
  </w:style>
  <w:style w:type="paragraph" w:styleId="Footer">
    <w:name w:val="footer"/>
    <w:basedOn w:val="Normal"/>
    <w:link w:val="FooterChar"/>
    <w:rsid w:val="006C4E31"/>
    <w:pPr>
      <w:tabs>
        <w:tab w:val="center" w:pos="4153"/>
        <w:tab w:val="right" w:pos="8306"/>
      </w:tabs>
      <w:spacing w:after="0" w:line="240" w:lineRule="auto"/>
    </w:pPr>
    <w:rPr>
      <w:rFonts w:ascii="Times New Roman" w:eastAsia="Times New Roman" w:hAnsi="Times New Roman"/>
      <w:sz w:val="24"/>
      <w:szCs w:val="20"/>
      <w:lang w:val="en-GB"/>
    </w:rPr>
  </w:style>
  <w:style w:type="character" w:customStyle="1" w:styleId="FooterChar">
    <w:name w:val="Footer Char"/>
    <w:basedOn w:val="DefaultParagraphFont"/>
    <w:link w:val="Footer"/>
    <w:rsid w:val="006C4E31"/>
    <w:rPr>
      <w:rFonts w:ascii="Times New Roman" w:eastAsia="Times New Roman" w:hAnsi="Times New Roman" w:cs="Times New Roman"/>
      <w:sz w:val="24"/>
      <w:szCs w:val="20"/>
      <w:lang w:val="en-GB"/>
    </w:rPr>
  </w:style>
  <w:style w:type="paragraph" w:styleId="BodyText">
    <w:name w:val="Body Text"/>
    <w:basedOn w:val="Normal"/>
    <w:link w:val="BodyTextChar"/>
    <w:rsid w:val="006C4E31"/>
    <w:pPr>
      <w:spacing w:after="120" w:line="240" w:lineRule="auto"/>
    </w:pPr>
    <w:rPr>
      <w:rFonts w:ascii="Times New Roman" w:eastAsia="Times New Roman" w:hAnsi="Times New Roman"/>
      <w:sz w:val="24"/>
      <w:szCs w:val="20"/>
      <w:lang w:val="en-GB"/>
    </w:rPr>
  </w:style>
  <w:style w:type="character" w:customStyle="1" w:styleId="BodyTextChar">
    <w:name w:val="Body Text Char"/>
    <w:basedOn w:val="DefaultParagraphFont"/>
    <w:link w:val="BodyText"/>
    <w:rsid w:val="006C4E31"/>
    <w:rPr>
      <w:rFonts w:ascii="Times New Roman" w:eastAsia="Times New Roman" w:hAnsi="Times New Roman" w:cs="Times New Roman"/>
      <w:sz w:val="24"/>
      <w:szCs w:val="20"/>
      <w:lang w:val="en-GB"/>
    </w:rPr>
  </w:style>
  <w:style w:type="paragraph" w:customStyle="1" w:styleId="UHCCBodyTextforreports">
    <w:name w:val="UHCC Body Text for reports"/>
    <w:link w:val="UHCCBodyTextforreportsChar"/>
    <w:qFormat/>
    <w:rsid w:val="006C4E31"/>
    <w:pPr>
      <w:spacing w:before="180" w:after="180" w:line="300" w:lineRule="auto"/>
    </w:pPr>
    <w:rPr>
      <w:rFonts w:ascii="Century Gothic" w:eastAsia="Times New Roman" w:hAnsi="Century Gothic" w:cs="Times New Roman"/>
      <w:sz w:val="18"/>
      <w:szCs w:val="24"/>
      <w:lang w:val="en-GB" w:eastAsia="en-GB"/>
    </w:rPr>
  </w:style>
  <w:style w:type="character" w:customStyle="1" w:styleId="UHCCBodyTextforreportsChar">
    <w:name w:val="UHCC Body Text for reports Char"/>
    <w:link w:val="UHCCBodyTextforreports"/>
    <w:rsid w:val="006C4E31"/>
    <w:rPr>
      <w:rFonts w:ascii="Century Gothic" w:eastAsia="Times New Roman" w:hAnsi="Century Gothic" w:cs="Times New Roman"/>
      <w:sz w:val="18"/>
      <w:szCs w:val="24"/>
      <w:lang w:val="en-GB" w:eastAsia="en-GB"/>
    </w:rPr>
  </w:style>
  <w:style w:type="paragraph" w:customStyle="1" w:styleId="Default">
    <w:name w:val="Default"/>
    <w:rsid w:val="006C4E3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C4E31"/>
    <w:pPr>
      <w:ind w:left="720"/>
      <w:contextualSpacing/>
    </w:pPr>
  </w:style>
  <w:style w:type="paragraph" w:styleId="BalloonText">
    <w:name w:val="Balloon Text"/>
    <w:basedOn w:val="Normal"/>
    <w:link w:val="BalloonTextChar"/>
    <w:uiPriority w:val="99"/>
    <w:semiHidden/>
    <w:unhideWhenUsed/>
    <w:rsid w:val="00A06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C5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Upper Hutt City Council</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8200GOLD</dc:creator>
  <cp:lastModifiedBy>8200GOLD</cp:lastModifiedBy>
  <cp:revision>2</cp:revision>
  <cp:lastPrinted>2018-06-17T23:31:00Z</cp:lastPrinted>
  <dcterms:created xsi:type="dcterms:W3CDTF">2018-06-17T23:30:00Z</dcterms:created>
  <dcterms:modified xsi:type="dcterms:W3CDTF">2018-06-17T23:35:00Z</dcterms:modified>
</cp:coreProperties>
</file>